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8C662B" w:rsidRDefault="0008685C">
      <w:pPr>
        <w:jc w:val="both"/>
      </w:pPr>
      <w:r>
        <w:t>Present: Mayor Andy Matviak</w:t>
      </w:r>
      <w:r w:rsidR="00D80FDD">
        <w:t>, Trustee Steve Crawford, Trustee Tom Ford, Trustee Vic Tartaglia</w:t>
      </w:r>
      <w:r w:rsidR="0008723F">
        <w:t xml:space="preserve">, </w:t>
      </w:r>
      <w:r w:rsidR="003132CE">
        <w:t>Trustee Sheri</w:t>
      </w:r>
      <w:r w:rsidR="00032958">
        <w:t>,</w:t>
      </w:r>
      <w:r w:rsidR="003132CE">
        <w:t xml:space="preserve"> </w:t>
      </w:r>
      <w:r w:rsidR="0008723F">
        <w:t>Clerk Sheena Felzak</w:t>
      </w:r>
    </w:p>
    <w:p w:rsidR="00032958" w:rsidRDefault="00032958">
      <w:pPr>
        <w:jc w:val="both"/>
      </w:pPr>
      <w:r>
        <w:t xml:space="preserve">Staff: Gary Clark, John Redente &amp; Clarissa Walrath </w:t>
      </w:r>
    </w:p>
    <w:p w:rsidR="008C662B" w:rsidRDefault="00D80FDD">
      <w:pPr>
        <w:jc w:val="both"/>
      </w:pPr>
      <w:r>
        <w:t xml:space="preserve">Guests:  </w:t>
      </w:r>
      <w:r w:rsidR="00614482">
        <w:t xml:space="preserve">Stan Cwynar &amp; Gloria Gibbon – Cwynar &amp; Company, John Woodyshek, </w:t>
      </w:r>
      <w:r>
        <w:t>Gene Walsh</w:t>
      </w:r>
      <w:r w:rsidR="00032958">
        <w:t>, Brenda Philpott &amp; Joe Singlar</w:t>
      </w:r>
    </w:p>
    <w:p w:rsidR="0008723F" w:rsidRDefault="0008723F">
      <w:pPr>
        <w:jc w:val="both"/>
      </w:pPr>
    </w:p>
    <w:p w:rsidR="0008723F" w:rsidRDefault="0008723F">
      <w:pPr>
        <w:jc w:val="both"/>
      </w:pPr>
    </w:p>
    <w:p w:rsidR="008C662B" w:rsidRDefault="003132CE">
      <w:r>
        <w:t>Mayor Matviak ca</w:t>
      </w:r>
      <w:r w:rsidR="00032958">
        <w:t>lled the meeting to order at 7:01</w:t>
      </w:r>
      <w:r>
        <w:t xml:space="preserve"> pm.</w:t>
      </w:r>
    </w:p>
    <w:p w:rsidR="0008685C" w:rsidRDefault="0008685C"/>
    <w:p w:rsidR="00614482" w:rsidRDefault="00614482">
      <w:r>
        <w:t xml:space="preserve">Stan Cwynar presents the audit him and his team put together for the Village Clerk’s Office on the three (3) previous years. A copy of the Executive Summary is attached to the minutes as received by the Board of Trustees. </w:t>
      </w:r>
    </w:p>
    <w:p w:rsidR="00614482" w:rsidRDefault="00614482"/>
    <w:p w:rsidR="0008723F" w:rsidRDefault="005D7DFD">
      <w:r>
        <w:t>Trustee Youngs moved</w:t>
      </w:r>
      <w:proofErr w:type="gramStart"/>
      <w:r>
        <w:t>,</w:t>
      </w:r>
      <w:proofErr w:type="gramEnd"/>
      <w:r>
        <w:t xml:space="preserve"> Trustee Tartaglia seconded to accept the minutes from </w:t>
      </w:r>
      <w:r w:rsidR="00614482">
        <w:t>March 13</w:t>
      </w:r>
      <w:r>
        <w:t>, 2017 meeting as written. All Ayes, Carried.</w:t>
      </w:r>
    </w:p>
    <w:p w:rsidR="00441CA5" w:rsidRDefault="00441CA5"/>
    <w:p w:rsidR="00441CA5" w:rsidRDefault="00441CA5">
      <w:r>
        <w:t xml:space="preserve">Mayor Matviak reminds the board about the Fireman’s Inspection Dinner which will be held on April 8, 2017 starting at 5 pm. </w:t>
      </w:r>
    </w:p>
    <w:p w:rsidR="00B766D9" w:rsidRDefault="00B766D9"/>
    <w:p w:rsidR="00441CA5" w:rsidRDefault="00441CA5">
      <w:r>
        <w:t>Trustee Tartaglia moved</w:t>
      </w:r>
      <w:proofErr w:type="gramStart"/>
      <w:r>
        <w:t>,</w:t>
      </w:r>
      <w:proofErr w:type="gramEnd"/>
      <w:r>
        <w:t xml:space="preserve"> Trustee Ford seconded to appoint Jaclyn Roth as the Senior Account Clerk, starting entry wage will be Step 16, $15.35 per hour, full benefits will be provided, holiday, sick, vacation and personal time will be available after six month probation period ends, appointment will be effective April 3, 2017. All Ayes, Carried.</w:t>
      </w:r>
    </w:p>
    <w:p w:rsidR="00441CA5" w:rsidRDefault="00441CA5"/>
    <w:p w:rsidR="00441CA5" w:rsidRDefault="00441CA5">
      <w:r>
        <w:t>Trustee Crawford moved</w:t>
      </w:r>
      <w:proofErr w:type="gramStart"/>
      <w:r>
        <w:t>,</w:t>
      </w:r>
      <w:proofErr w:type="gramEnd"/>
      <w:r>
        <w:t xml:space="preserve"> Trustee Youngs seconded the motion to approve the Methodist Church rummage sale sign to be hung at the corner of Delaware Ave and Pearl Street from March 27</w:t>
      </w:r>
      <w:r w:rsidRPr="00441CA5">
        <w:rPr>
          <w:vertAlign w:val="superscript"/>
        </w:rPr>
        <w:t>th</w:t>
      </w:r>
      <w:r>
        <w:t xml:space="preserve"> to April 8</w:t>
      </w:r>
      <w:r w:rsidRPr="00441CA5">
        <w:rPr>
          <w:vertAlign w:val="superscript"/>
        </w:rPr>
        <w:t>th</w:t>
      </w:r>
      <w:r>
        <w:t xml:space="preserve">. </w:t>
      </w:r>
      <w:r w:rsidR="00580BEA">
        <w:t xml:space="preserve"> All Ayes, Carried.</w:t>
      </w:r>
    </w:p>
    <w:p w:rsidR="00580BEA" w:rsidRDefault="00580BEA"/>
    <w:p w:rsidR="00580BEA" w:rsidRDefault="00580BEA" w:rsidP="00580BEA">
      <w:r>
        <w:t>Trustee</w:t>
      </w:r>
      <w:r>
        <w:t xml:space="preserve"> Youngs moved, Trustee Tartaglia </w:t>
      </w:r>
      <w:r>
        <w:t xml:space="preserve">seconded the Tentative Sewer Budget for the fiscal year June 1, 2017 to May 31, 2018 </w:t>
      </w:r>
      <w:proofErr w:type="gramStart"/>
      <w:r>
        <w:t>be</w:t>
      </w:r>
      <w:proofErr w:type="gramEnd"/>
      <w:r>
        <w:t xml:space="preserve"> received and a public hearing be set for 7 pm April 10, 2017. </w:t>
      </w:r>
      <w:r>
        <w:t xml:space="preserve">All Ayes, Carried. </w:t>
      </w:r>
    </w:p>
    <w:p w:rsidR="00580BEA" w:rsidRDefault="00580BEA" w:rsidP="00580BEA"/>
    <w:p w:rsidR="00580BEA" w:rsidRDefault="00580BEA" w:rsidP="00580BEA">
      <w:r>
        <w:t xml:space="preserve">Trustee </w:t>
      </w:r>
      <w:r>
        <w:t xml:space="preserve">Crawford </w:t>
      </w:r>
      <w:r>
        <w:t xml:space="preserve">moved, Trustee </w:t>
      </w:r>
      <w:r>
        <w:t>Ford</w:t>
      </w:r>
      <w:r>
        <w:t xml:space="preserve"> seconded the Tentative Water Fund Budget for the fiscal year June 1, 2017 to May 31, 2018 </w:t>
      </w:r>
      <w:proofErr w:type="gramStart"/>
      <w:r>
        <w:t>be</w:t>
      </w:r>
      <w:proofErr w:type="gramEnd"/>
      <w:r>
        <w:t xml:space="preserve"> received and a public hearing be set for 7 pm April 10, 2017.</w:t>
      </w:r>
      <w:r>
        <w:t xml:space="preserve"> All Ayes, Carried. </w:t>
      </w:r>
    </w:p>
    <w:p w:rsidR="00580BEA" w:rsidRDefault="00580BEA" w:rsidP="00580BEA"/>
    <w:p w:rsidR="00580BEA" w:rsidRDefault="00580BEA">
      <w:r>
        <w:t>Trustee</w:t>
      </w:r>
      <w:r>
        <w:t xml:space="preserve"> </w:t>
      </w:r>
      <w:r>
        <w:t xml:space="preserve">Tartaglia </w:t>
      </w:r>
      <w:r>
        <w:t xml:space="preserve">moved, Trustee </w:t>
      </w:r>
      <w:r>
        <w:t>Crawford</w:t>
      </w:r>
      <w:r>
        <w:t xml:space="preserve"> seconded the Tentative General Fund Budget for the fiscal year June 1, 2017 to May 31, 2018 </w:t>
      </w:r>
      <w:proofErr w:type="gramStart"/>
      <w:r>
        <w:t>be</w:t>
      </w:r>
      <w:proofErr w:type="gramEnd"/>
      <w:r>
        <w:t xml:space="preserve"> received and a public hearing be set for 7 pm April 10, 2017. </w:t>
      </w:r>
      <w:r>
        <w:t xml:space="preserve">All Ayes, Carried. </w:t>
      </w:r>
    </w:p>
    <w:p w:rsidR="005D7DFD" w:rsidRDefault="005D7DFD"/>
    <w:p w:rsidR="005D7DFD" w:rsidRDefault="00580BEA">
      <w:r>
        <w:t xml:space="preserve">There was a Resolution on creating a new Sewer Capital Reserve Fund to Finance a Type of Capital Improvement. Resolution was tabled until next meeting so board had time to read and ask appropriate questions before approval. </w:t>
      </w:r>
    </w:p>
    <w:p w:rsidR="00580BEA" w:rsidRDefault="00580BEA"/>
    <w:p w:rsidR="00D31B42" w:rsidRDefault="00D31B42" w:rsidP="00580BEA">
      <w:pPr>
        <w:ind w:firstLine="720"/>
        <w:jc w:val="both"/>
        <w:rPr>
          <w:bCs/>
        </w:rPr>
      </w:pPr>
      <w:r>
        <w:rPr>
          <w:bCs/>
        </w:rPr>
        <w:t xml:space="preserve">Trustee </w:t>
      </w:r>
      <w:r w:rsidR="008C7DC6">
        <w:rPr>
          <w:bCs/>
        </w:rPr>
        <w:t>Tartaglia</w:t>
      </w:r>
      <w:r>
        <w:rPr>
          <w:bCs/>
        </w:rPr>
        <w:t xml:space="preserve"> moved, Trustee </w:t>
      </w:r>
      <w:r w:rsidR="008C7DC6">
        <w:rPr>
          <w:bCs/>
        </w:rPr>
        <w:t>Ford</w:t>
      </w:r>
      <w:r>
        <w:rPr>
          <w:bCs/>
        </w:rPr>
        <w:t xml:space="preserve"> seconded the motion to approve the following resolution #032717-08:</w:t>
      </w:r>
    </w:p>
    <w:p w:rsidR="00D31B42" w:rsidRPr="00D31B42" w:rsidRDefault="008C7DC6" w:rsidP="00580BEA">
      <w:pPr>
        <w:ind w:firstLine="720"/>
        <w:jc w:val="both"/>
        <w:rPr>
          <w:b/>
          <w:bCs/>
        </w:rPr>
      </w:pPr>
      <w:r>
        <w:rPr>
          <w:b/>
          <w:bCs/>
        </w:rPr>
        <w:t>RESOLUTION OF THE VILLAGE BOARD OF THE VILLAGE OF SIDNEY, AUTHORIZING THE RENEWAL OF A BOND ANTICIPATION NOTE IN THE AMOUNT OF $400,000.00</w:t>
      </w:r>
    </w:p>
    <w:p w:rsidR="00D31B42" w:rsidRDefault="00D31B42" w:rsidP="00580BEA">
      <w:pPr>
        <w:ind w:firstLine="720"/>
        <w:jc w:val="both"/>
        <w:rPr>
          <w:bCs/>
        </w:rPr>
      </w:pPr>
    </w:p>
    <w:p w:rsidR="00580BEA" w:rsidRDefault="00580BEA" w:rsidP="00580BEA">
      <w:pPr>
        <w:ind w:firstLine="720"/>
        <w:jc w:val="both"/>
        <w:rPr>
          <w:bCs/>
        </w:rPr>
      </w:pPr>
      <w:r>
        <w:rPr>
          <w:bCs/>
        </w:rPr>
        <w:t xml:space="preserve">WHEREAS, pursuant to a Borrowing Resolution adopted on February 8, 2016, the Village Board of the Village of Sidney (“Village”) issued a Bond Anticipation Note (“BAN”) dated April 7, 2016 in the amount of $400,000, in anticipation of the receipt of grant monies from New York State and the United States government, to be used on a number of projects within the Village as outlined more specifically in said Borrowing Resolution; and  </w:t>
      </w:r>
    </w:p>
    <w:p w:rsidR="00580BEA" w:rsidRDefault="00580BEA" w:rsidP="00580BEA">
      <w:pPr>
        <w:jc w:val="both"/>
        <w:rPr>
          <w:bCs/>
        </w:rPr>
      </w:pPr>
    </w:p>
    <w:p w:rsidR="00580BEA" w:rsidRDefault="00580BEA" w:rsidP="00580BEA">
      <w:pPr>
        <w:ind w:firstLine="720"/>
        <w:jc w:val="both"/>
        <w:rPr>
          <w:bCs/>
        </w:rPr>
      </w:pPr>
      <w:r>
        <w:rPr>
          <w:bCs/>
        </w:rPr>
        <w:t xml:space="preserve">WHEREAS, the BAN matures on April 6, 2017 and the Village has not yet received the anticipated grant monies from the State of New </w:t>
      </w:r>
      <w:proofErr w:type="gramStart"/>
      <w:r>
        <w:rPr>
          <w:bCs/>
        </w:rPr>
        <w:t>York,</w:t>
      </w:r>
      <w:proofErr w:type="gramEnd"/>
      <w:r>
        <w:rPr>
          <w:bCs/>
        </w:rPr>
        <w:t xml:space="preserve"> and it is necessary to renew the BAN; </w:t>
      </w:r>
    </w:p>
    <w:p w:rsidR="00580BEA" w:rsidRDefault="00580BEA" w:rsidP="00580BEA">
      <w:pPr>
        <w:jc w:val="both"/>
      </w:pPr>
    </w:p>
    <w:p w:rsidR="00580BEA" w:rsidRDefault="00580BEA" w:rsidP="00580BEA">
      <w:pPr>
        <w:ind w:firstLine="720"/>
        <w:jc w:val="both"/>
      </w:pPr>
      <w:r>
        <w:t>NOW, THEREFORE, THE VILLAGE BOARD OF THE VILLAGE OF SIDNEY HEREBY RESOLVES, AS FOLLOWS:</w:t>
      </w:r>
    </w:p>
    <w:p w:rsidR="00580BEA" w:rsidRDefault="00580BEA" w:rsidP="00580BEA">
      <w:pPr>
        <w:jc w:val="both"/>
      </w:pPr>
    </w:p>
    <w:p w:rsidR="00580BEA" w:rsidRDefault="00580BEA" w:rsidP="00580BEA">
      <w:pPr>
        <w:ind w:firstLine="720"/>
        <w:jc w:val="both"/>
        <w:rPr>
          <w:bCs/>
        </w:rPr>
      </w:pPr>
      <w:proofErr w:type="gramStart"/>
      <w:r>
        <w:t>Section 1.</w:t>
      </w:r>
      <w:proofErr w:type="gramEnd"/>
      <w:r>
        <w:tab/>
        <w:t xml:space="preserve">The Village is hereby authorized to renew the BAN in a principal amount up to $400,000.00 at an interest rate not exceeding </w:t>
      </w:r>
      <w:r w:rsidR="008C7DC6">
        <w:rPr>
          <w:b/>
        </w:rPr>
        <w:t>3</w:t>
      </w:r>
      <w:r>
        <w:t xml:space="preserve">%, in accordance with the Borrowing Resolution, pursuant to the provisions of the Local Finance Law, to </w:t>
      </w:r>
      <w:r>
        <w:rPr>
          <w:bCs/>
        </w:rPr>
        <w:t xml:space="preserve">temporarily finance in anticipation of the grant monies as described in the Borrowing Resolution. </w:t>
      </w:r>
    </w:p>
    <w:p w:rsidR="00580BEA" w:rsidRDefault="00580BEA" w:rsidP="00580BEA">
      <w:pPr>
        <w:ind w:firstLine="720"/>
        <w:jc w:val="both"/>
      </w:pPr>
    </w:p>
    <w:p w:rsidR="00580BEA" w:rsidRDefault="00580BEA" w:rsidP="00580BEA">
      <w:pPr>
        <w:ind w:firstLine="720"/>
        <w:jc w:val="both"/>
      </w:pPr>
      <w:proofErr w:type="gramStart"/>
      <w:r>
        <w:t>Section 2.</w:t>
      </w:r>
      <w:proofErr w:type="gramEnd"/>
      <w:r>
        <w:tab/>
        <w:t xml:space="preserve">The renewal BAN shall mature by April 6, 2018. </w:t>
      </w:r>
    </w:p>
    <w:p w:rsidR="00580BEA" w:rsidRDefault="00580BEA" w:rsidP="00580BEA">
      <w:pPr>
        <w:jc w:val="both"/>
      </w:pPr>
    </w:p>
    <w:p w:rsidR="00580BEA" w:rsidRDefault="00580BEA" w:rsidP="00580BEA">
      <w:pPr>
        <w:ind w:firstLine="720"/>
        <w:jc w:val="both"/>
      </w:pPr>
      <w:proofErr w:type="gramStart"/>
      <w:r>
        <w:t>Section 3.</w:t>
      </w:r>
      <w:proofErr w:type="gramEnd"/>
      <w:r>
        <w:tab/>
        <w:t>The following additional matters are hereby determined and declared:</w:t>
      </w:r>
    </w:p>
    <w:p w:rsidR="00580BEA" w:rsidRDefault="00580BEA" w:rsidP="00580BEA">
      <w:pPr>
        <w:jc w:val="both"/>
      </w:pPr>
    </w:p>
    <w:p w:rsidR="00580BEA" w:rsidRDefault="00580BEA" w:rsidP="00580BEA">
      <w:pPr>
        <w:widowControl w:val="0"/>
        <w:numPr>
          <w:ilvl w:val="0"/>
          <w:numId w:val="8"/>
        </w:numPr>
        <w:autoSpaceDE w:val="0"/>
        <w:autoSpaceDN w:val="0"/>
        <w:adjustRightInd w:val="0"/>
        <w:jc w:val="both"/>
      </w:pPr>
      <w:r>
        <w:t>The period of probable usefulness applicable to one or more objects or purposes authorized under the Borrowing Resolution, within the limitations of Section 11.00 of the Law, is five (5) years.</w:t>
      </w:r>
    </w:p>
    <w:p w:rsidR="00580BEA" w:rsidRDefault="00580BEA" w:rsidP="00580BEA">
      <w:pPr>
        <w:ind w:left="720"/>
        <w:jc w:val="both"/>
      </w:pPr>
    </w:p>
    <w:p w:rsidR="00580BEA" w:rsidRDefault="00580BEA" w:rsidP="00580BEA">
      <w:pPr>
        <w:widowControl w:val="0"/>
        <w:numPr>
          <w:ilvl w:val="0"/>
          <w:numId w:val="8"/>
        </w:numPr>
        <w:autoSpaceDE w:val="0"/>
        <w:autoSpaceDN w:val="0"/>
        <w:adjustRightInd w:val="0"/>
        <w:jc w:val="both"/>
      </w:pPr>
      <w:r>
        <w:t xml:space="preserve">The proceeds of the bonds authorized by the Borrowing Resolution and any bond anticipation notes issued in anticipation of said bonds, may be applied to reimburse the Village for expenditures made after the effective date of this resolution for the purposes authorized.  The foregoing statement of intent with respect to reimbursement is made in conformity with Treasury Regulation Section 1.150-2 of the United States Treasury Department. </w:t>
      </w:r>
    </w:p>
    <w:p w:rsidR="00580BEA" w:rsidRDefault="00580BEA" w:rsidP="00580BEA">
      <w:pPr>
        <w:jc w:val="both"/>
      </w:pPr>
    </w:p>
    <w:p w:rsidR="00580BEA" w:rsidRDefault="00580BEA" w:rsidP="00580BEA">
      <w:pPr>
        <w:ind w:firstLine="720"/>
        <w:jc w:val="both"/>
      </w:pPr>
      <w:proofErr w:type="gramStart"/>
      <w:r>
        <w:t>Section 4.</w:t>
      </w:r>
      <w:proofErr w:type="gramEnd"/>
      <w:r>
        <w:tab/>
        <w:t>The renewal BAN shall contain the recital of validity as prescribed by Section 52.00 of the Law and shall be a general obligation of the Village, payable as to both principal and interest by general tax upon all the taxable real property within the Village without limitation of rate or amount.  The faith and credit of the Village are hereby irrevocably pledged to the punctual payment of the principal of and interest on said renewal BAN and provision shall be made in the budget of the Village by appropriation for (a) the amortization and redemption of the renewal BAN upon its maturity and (b) the payment of interest to be due and payable in such year.</w:t>
      </w:r>
    </w:p>
    <w:p w:rsidR="00580BEA" w:rsidRDefault="00580BEA" w:rsidP="00580BEA">
      <w:pPr>
        <w:ind w:left="720"/>
        <w:jc w:val="both"/>
      </w:pPr>
    </w:p>
    <w:p w:rsidR="00580BEA" w:rsidRDefault="00580BEA" w:rsidP="00580BEA">
      <w:pPr>
        <w:ind w:firstLine="720"/>
        <w:jc w:val="both"/>
      </w:pPr>
      <w:proofErr w:type="gramStart"/>
      <w:r>
        <w:t>Section 5.</w:t>
      </w:r>
      <w:proofErr w:type="gramEnd"/>
      <w:r>
        <w:tab/>
        <w:t>Subject to the provision of this resolution and of the Law and pursuant to  the provisions of Section 21.00 relative to the authorization of the issuance of bonds with substantially level or declining annual debt service, Section 30.00 relative to the authorization of the issuance of bond anticipation notes and of section 50.00, Section 56.00 to 60.00 and Section 62.10 of the Law, the powers and duties of the Village Board relative to authorizing bond anticipation notes, statutory installment bonds, and prescribing the terms, form and contents and as to the sale and issuance of the bonds herein authorized, and of any bond anticipation notes issued in anticipation of said bonds, and the renewal of said bond anticipation notes, are hereby delegated to the Village Mayor, the chief fiscal officer of the Village, who is hereby authorized to execute all documents required in connection with the renewal of the BAN.</w:t>
      </w:r>
    </w:p>
    <w:p w:rsidR="00580BEA" w:rsidRDefault="00580BEA" w:rsidP="00580BEA">
      <w:pPr>
        <w:ind w:firstLine="720"/>
        <w:jc w:val="both"/>
      </w:pPr>
    </w:p>
    <w:p w:rsidR="00580BEA" w:rsidRDefault="00580BEA" w:rsidP="00580BEA">
      <w:pPr>
        <w:ind w:firstLine="720"/>
        <w:jc w:val="both"/>
      </w:pPr>
    </w:p>
    <w:p w:rsidR="00580BEA" w:rsidRDefault="00580BEA" w:rsidP="00580BEA">
      <w:r>
        <w:t>The question of the adoption of the foregoing resolution was duly put to a vote on roll call, which resulted as follows:</w:t>
      </w:r>
    </w:p>
    <w:p w:rsidR="00580BEA" w:rsidRDefault="00580BEA" w:rsidP="00580BEA"/>
    <w:p w:rsidR="00580BEA" w:rsidRDefault="008C7DC6" w:rsidP="00580BEA">
      <w:pPr>
        <w:ind w:left="1440" w:firstLine="720"/>
      </w:pPr>
      <w:r>
        <w:t>Mayor Matviak</w:t>
      </w:r>
      <w:r>
        <w:tab/>
        <w:t xml:space="preserve"> </w:t>
      </w:r>
      <w:r>
        <w:tab/>
      </w:r>
      <w:proofErr w:type="gramStart"/>
      <w:r>
        <w:t>Voting</w:t>
      </w:r>
      <w:proofErr w:type="gramEnd"/>
      <w:r>
        <w:tab/>
      </w:r>
      <w:r w:rsidR="00580BEA">
        <w:t>_</w:t>
      </w:r>
      <w:r>
        <w:t>AYE</w:t>
      </w:r>
      <w:r w:rsidR="00580BEA">
        <w:t>_</w:t>
      </w:r>
    </w:p>
    <w:p w:rsidR="00580BEA" w:rsidRDefault="00580BEA" w:rsidP="00580BEA">
      <w:pPr>
        <w:ind w:left="1440" w:firstLine="720"/>
      </w:pPr>
      <w:r>
        <w:t>Trustee Crawford</w:t>
      </w:r>
      <w:r>
        <w:tab/>
      </w:r>
      <w:proofErr w:type="gramStart"/>
      <w:r>
        <w:t>Voting  _</w:t>
      </w:r>
      <w:proofErr w:type="gramEnd"/>
      <w:r w:rsidR="008C7DC6">
        <w:t>AYE</w:t>
      </w:r>
    </w:p>
    <w:p w:rsidR="00580BEA" w:rsidRDefault="00580BEA" w:rsidP="00580BEA">
      <w:pPr>
        <w:ind w:left="1440" w:firstLine="720"/>
      </w:pPr>
      <w:r>
        <w:t>Trustee Ford</w:t>
      </w:r>
      <w:r>
        <w:tab/>
      </w:r>
      <w:r>
        <w:tab/>
      </w:r>
      <w:proofErr w:type="gramStart"/>
      <w:r>
        <w:t>Voting  _</w:t>
      </w:r>
      <w:proofErr w:type="gramEnd"/>
      <w:r w:rsidR="008C7DC6">
        <w:t>AYE</w:t>
      </w:r>
      <w:r>
        <w:t>_</w:t>
      </w:r>
    </w:p>
    <w:p w:rsidR="00580BEA" w:rsidRDefault="00580BEA" w:rsidP="00580BEA">
      <w:pPr>
        <w:ind w:left="1440" w:firstLine="720"/>
      </w:pPr>
      <w:r>
        <w:t>Trustee Tartaglia</w:t>
      </w:r>
      <w:r>
        <w:tab/>
      </w:r>
      <w:proofErr w:type="gramStart"/>
      <w:r>
        <w:t>Voting  _</w:t>
      </w:r>
      <w:proofErr w:type="gramEnd"/>
      <w:r w:rsidR="008C7DC6">
        <w:t>AYE</w:t>
      </w:r>
      <w:r>
        <w:t>_</w:t>
      </w:r>
    </w:p>
    <w:p w:rsidR="00580BEA" w:rsidRDefault="00580BEA" w:rsidP="00580BEA">
      <w:pPr>
        <w:ind w:left="1440" w:firstLine="720"/>
      </w:pPr>
      <w:r>
        <w:t>Trustee Youngs</w:t>
      </w:r>
      <w:r>
        <w:tab/>
      </w:r>
      <w:r>
        <w:tab/>
      </w:r>
      <w:proofErr w:type="gramStart"/>
      <w:r>
        <w:t>Voting  _</w:t>
      </w:r>
      <w:proofErr w:type="gramEnd"/>
      <w:r w:rsidR="008C7DC6">
        <w:t>AYE</w:t>
      </w:r>
      <w:r>
        <w:t>_</w:t>
      </w:r>
    </w:p>
    <w:p w:rsidR="008C7DC6" w:rsidRDefault="008C7DC6" w:rsidP="00580BEA">
      <w:pPr>
        <w:ind w:left="1440" w:firstLine="720"/>
      </w:pPr>
    </w:p>
    <w:p w:rsidR="008C7DC6" w:rsidRDefault="008C7DC6" w:rsidP="00580BEA">
      <w:pPr>
        <w:ind w:left="1440" w:firstLine="720"/>
      </w:pPr>
      <w:r>
        <w:t>All Ayes, Carried.</w:t>
      </w:r>
    </w:p>
    <w:p w:rsidR="008C7DC6" w:rsidRDefault="008C7DC6" w:rsidP="00580BEA">
      <w:pPr>
        <w:ind w:left="1440" w:firstLine="720"/>
      </w:pPr>
    </w:p>
    <w:p w:rsidR="00580BEA" w:rsidRDefault="008C7DC6">
      <w:r>
        <w:t>Trustee Ford moved, Trustee Youngs seconded the motion to approve the resolution #302717-09:</w:t>
      </w:r>
    </w:p>
    <w:p w:rsidR="008C7DC6" w:rsidRDefault="008C7DC6"/>
    <w:p w:rsidR="008C7DC6" w:rsidRDefault="008C7DC6">
      <w:pPr>
        <w:rPr>
          <w:b/>
        </w:rPr>
      </w:pPr>
      <w:r>
        <w:rPr>
          <w:b/>
        </w:rPr>
        <w:t>BOND RESOLUTION OF THE VILLAGE BAOR OF THE VILLAGE OF SIDNEY, AUTHORIZING FINANCING IN ANTICIPATION OF THE RECEIPTS OF GRANT MONEYS FOR CERTAIN PROJECTS AT THE ESTIMATED MAXIMUM COST OF $350,000.00</w:t>
      </w:r>
    </w:p>
    <w:p w:rsidR="008C7DC6" w:rsidRDefault="008C7DC6">
      <w:pPr>
        <w:rPr>
          <w:b/>
        </w:rPr>
      </w:pPr>
    </w:p>
    <w:p w:rsidR="008C7DC6" w:rsidRDefault="008C7DC6" w:rsidP="008C7DC6">
      <w:pPr>
        <w:jc w:val="both"/>
        <w:rPr>
          <w:bCs/>
        </w:rPr>
      </w:pPr>
      <w:r>
        <w:rPr>
          <w:bCs/>
        </w:rPr>
        <w:t xml:space="preserve">WHEREAS, the Village Board of the Village of Sidney (“Village”) is contemplating a temporary financing in anticipation of a number of grant monies from New York State and the United States government, to be used on a number of projects within the Village as outlined more specifically in a schedule attached hereto and incorporated herein (the “Project”), and </w:t>
      </w:r>
    </w:p>
    <w:p w:rsidR="008C7DC6" w:rsidRDefault="008C7DC6" w:rsidP="008C7DC6">
      <w:pPr>
        <w:jc w:val="both"/>
        <w:rPr>
          <w:bCs/>
        </w:rPr>
      </w:pPr>
    </w:p>
    <w:p w:rsidR="008C7DC6" w:rsidRDefault="008C7DC6" w:rsidP="008C7DC6">
      <w:pPr>
        <w:jc w:val="both"/>
      </w:pPr>
      <w:r>
        <w:t>WHEREAS, the Project constitutes an "unlisted" action within the meaning of the State Environmental Quality Review Act and the regulations of the New York State Department of Environmental Conservation thereunder (collectively, “SEQRA”), and the Village has reviewed the environmental effects of the Project and issued a negative declaration regarding the same; and</w:t>
      </w:r>
    </w:p>
    <w:p w:rsidR="008C7DC6" w:rsidRDefault="008C7DC6" w:rsidP="008C7DC6">
      <w:pPr>
        <w:jc w:val="both"/>
      </w:pPr>
    </w:p>
    <w:p w:rsidR="008C7DC6" w:rsidRDefault="008C7DC6" w:rsidP="008C7DC6">
      <w:pPr>
        <w:jc w:val="both"/>
      </w:pPr>
      <w:r>
        <w:t xml:space="preserve">WHEREAS, the Village now wishes to appropriate funds for the Project and to authorize the issuance of serial bonds or bond anticipation notes to finance the appropriation; </w:t>
      </w:r>
    </w:p>
    <w:p w:rsidR="008C7DC6" w:rsidRDefault="008C7DC6" w:rsidP="008C7DC6">
      <w:pPr>
        <w:jc w:val="both"/>
      </w:pPr>
    </w:p>
    <w:p w:rsidR="008C7DC6" w:rsidRDefault="008C7DC6" w:rsidP="008C7DC6">
      <w:pPr>
        <w:jc w:val="both"/>
      </w:pPr>
      <w:r>
        <w:t>NOW, THEREFORE, THE VILLAGE BOARD OF THE VILLAGE OF SIDNEY HEREBY RESOLVES, AS FOLLOWS:</w:t>
      </w:r>
    </w:p>
    <w:p w:rsidR="008C7DC6" w:rsidRDefault="008C7DC6" w:rsidP="008C7DC6">
      <w:pPr>
        <w:jc w:val="both"/>
      </w:pPr>
    </w:p>
    <w:p w:rsidR="008C7DC6" w:rsidRDefault="008C7DC6" w:rsidP="008C7DC6">
      <w:pPr>
        <w:ind w:firstLine="720"/>
        <w:jc w:val="both"/>
      </w:pPr>
      <w:proofErr w:type="gramStart"/>
      <w:r>
        <w:t>Section 1.</w:t>
      </w:r>
      <w:proofErr w:type="gramEnd"/>
      <w:r>
        <w:tab/>
        <w:t xml:space="preserve">The Village is hereby authorized to issue up to $350,000.00 principal amount of serial bonds (including, without limitation, statutory installment bonds and bond anticipation notes) pursuant to the provisions of the Local Finance Law, constituting Chapter 33-a of the Consolidated Laws of the State of New York (the “Law”) to </w:t>
      </w:r>
      <w:r>
        <w:rPr>
          <w:bCs/>
        </w:rPr>
        <w:t>temporarily finance in anticipation of a number of grant monies from New York State and the United States government, to be used on a number of projects within the Village as outlined more specifically in a schedule attached hereto and incorporated herein</w:t>
      </w:r>
      <w:r>
        <w:t xml:space="preserve">.  </w:t>
      </w:r>
    </w:p>
    <w:p w:rsidR="008C7DC6" w:rsidRDefault="008C7DC6" w:rsidP="008C7DC6">
      <w:pPr>
        <w:ind w:firstLine="720"/>
        <w:jc w:val="both"/>
      </w:pPr>
    </w:p>
    <w:p w:rsidR="008C7DC6" w:rsidRDefault="008C7DC6" w:rsidP="008C7DC6">
      <w:pPr>
        <w:ind w:firstLine="720"/>
        <w:jc w:val="both"/>
      </w:pPr>
      <w:proofErr w:type="gramStart"/>
      <w:r>
        <w:t>Section 2.</w:t>
      </w:r>
      <w:proofErr w:type="gramEnd"/>
      <w:r>
        <w:tab/>
        <w:t>It is hereby determined that the estimated maximum cost thereof, including preliminary costs and costs incidental thereto and the financing thereof, is $350,000.00, and said amount is hereby appropriated therefor.  The plan of financing includes the issuance of not to exceed $350,000.00 Serial Bonds and/or Bond Anticipation Notes to finance said appropriation, and the receipt of grant monies from New York State and the United States government, as outlined in the above referenced schedule.  It is further determined that the maximum maturity of the bonds authorized will not exceed five years.</w:t>
      </w:r>
    </w:p>
    <w:p w:rsidR="008C7DC6" w:rsidRDefault="008C7DC6" w:rsidP="008C7DC6">
      <w:pPr>
        <w:jc w:val="both"/>
      </w:pPr>
    </w:p>
    <w:p w:rsidR="008C7DC6" w:rsidRDefault="008C7DC6" w:rsidP="008C7DC6">
      <w:pPr>
        <w:ind w:firstLine="720"/>
        <w:jc w:val="both"/>
      </w:pPr>
      <w:proofErr w:type="gramStart"/>
      <w:r>
        <w:t>Section 3.</w:t>
      </w:r>
      <w:proofErr w:type="gramEnd"/>
      <w:r>
        <w:tab/>
        <w:t>The following additional matters are hereby determined and declared:</w:t>
      </w:r>
    </w:p>
    <w:p w:rsidR="008C7DC6" w:rsidRDefault="008C7DC6" w:rsidP="008C7DC6">
      <w:pPr>
        <w:jc w:val="both"/>
      </w:pPr>
    </w:p>
    <w:p w:rsidR="008C7DC6" w:rsidRDefault="008C7DC6" w:rsidP="008C7DC6">
      <w:pPr>
        <w:widowControl w:val="0"/>
        <w:numPr>
          <w:ilvl w:val="0"/>
          <w:numId w:val="8"/>
        </w:numPr>
        <w:autoSpaceDE w:val="0"/>
        <w:autoSpaceDN w:val="0"/>
        <w:adjustRightInd w:val="0"/>
        <w:jc w:val="both"/>
      </w:pPr>
      <w:r>
        <w:t>The period of probable usefulness applicable to one or more objects or purposes authorized hereunder, within the limitations of Section 11.00 of the Law, is five (5) years.</w:t>
      </w:r>
    </w:p>
    <w:p w:rsidR="008C7DC6" w:rsidRDefault="008C7DC6" w:rsidP="008C7DC6">
      <w:pPr>
        <w:ind w:left="720"/>
        <w:jc w:val="both"/>
      </w:pPr>
    </w:p>
    <w:p w:rsidR="008C7DC6" w:rsidRDefault="008C7DC6" w:rsidP="008C7DC6">
      <w:pPr>
        <w:widowControl w:val="0"/>
        <w:numPr>
          <w:ilvl w:val="0"/>
          <w:numId w:val="8"/>
        </w:numPr>
        <w:autoSpaceDE w:val="0"/>
        <w:autoSpaceDN w:val="0"/>
        <w:adjustRightInd w:val="0"/>
        <w:jc w:val="both"/>
      </w:pPr>
      <w:r>
        <w:t xml:space="preserve">The proceeds of the bonds herein authorized and any bond anticipation notes issued in anticipation of said bonds may be applied to reimburse the Village for expenditures made after the effective date of this resolution for the purpose for which said bonds are authorized.  The foregoing statement of intent with respect to reimbursement is made in conformity with Treasury Regulation Section 1.150-2 of the United States Treasury Department. </w:t>
      </w:r>
    </w:p>
    <w:p w:rsidR="008C7DC6" w:rsidRDefault="008C7DC6" w:rsidP="008C7DC6">
      <w:pPr>
        <w:jc w:val="both"/>
      </w:pPr>
    </w:p>
    <w:p w:rsidR="008C7DC6" w:rsidRDefault="008C7DC6" w:rsidP="008C7DC6">
      <w:pPr>
        <w:ind w:firstLine="720"/>
        <w:jc w:val="both"/>
      </w:pPr>
      <w:proofErr w:type="gramStart"/>
      <w:r>
        <w:t>Section 4.</w:t>
      </w:r>
      <w:proofErr w:type="gramEnd"/>
      <w:r>
        <w:tab/>
        <w:t>Each of the bonds authorized by this resolution and any bond anticipation notes issued in anticipation of the sale of said bonds shall contain the recital of validity as prescribed by Section 52.00 of the Law and said bonds and any notes issued in anticipation of said bonds shall be general obligations of the Village, payable as to both principal and interest by general tax upon all the taxable real property within the Village without limitation of rate or amount.  The faith and credit of the Village are hereby irrevocably pledged to the punctual payment of the principal of and interest on said bonds and any notes issued in anticipation of the sale of said bonds and provision shall be made annually in the budget of the Village by appropriation for (a) the amortization and redemption of the bonds and any notes in anticipation thereof to mature in such year and (b) the payment of interest to be due and payable in such year.</w:t>
      </w:r>
    </w:p>
    <w:p w:rsidR="008C7DC6" w:rsidRDefault="008C7DC6" w:rsidP="008C7DC6">
      <w:pPr>
        <w:ind w:left="720"/>
        <w:jc w:val="both"/>
      </w:pPr>
    </w:p>
    <w:p w:rsidR="008C7DC6" w:rsidRDefault="008C7DC6" w:rsidP="008C7DC6">
      <w:pPr>
        <w:ind w:firstLine="720"/>
        <w:jc w:val="both"/>
      </w:pPr>
      <w:proofErr w:type="gramStart"/>
      <w:r>
        <w:t>Section 5.</w:t>
      </w:r>
      <w:proofErr w:type="gramEnd"/>
      <w:r>
        <w:tab/>
        <w:t>Subject to the provision of this resolution and of the Law and pursuant to  the provisions of Section 21.00 relative to the authorization of the issuance of bonds with substantially level or declining annual debt service, Section 30.00 relative to the authorization of the issuance of bond anticipation notes and of section 50.00, Section 56.00 to 60.00 and Section 62.10 of the Law, the powers and duties of the Village Board relative to authorizing bond anticipation notes, statutory installment bonds, and prescribing the terms, form and contents and as to the sale and issuance of the bonds herein authorized, and of any bond anticipation notes issued in anticipation of said bonds, and the renewal of said bond anticipation notes, are hereby delegated to the Village Mayor, the chief fiscal officer of the Village.</w:t>
      </w:r>
    </w:p>
    <w:p w:rsidR="008C7DC6" w:rsidRDefault="008C7DC6" w:rsidP="008C7DC6">
      <w:pPr>
        <w:jc w:val="both"/>
      </w:pPr>
    </w:p>
    <w:p w:rsidR="008C7DC6" w:rsidRDefault="008C7DC6" w:rsidP="008C7DC6">
      <w:pPr>
        <w:ind w:firstLine="720"/>
        <w:jc w:val="both"/>
      </w:pPr>
      <w:proofErr w:type="gramStart"/>
      <w:r>
        <w:t>Section 6.</w:t>
      </w:r>
      <w:proofErr w:type="gramEnd"/>
      <w:r>
        <w:tab/>
        <w:t>The validity of the bonds authorized by this resolution, and of any notes issued in anticipation of the sale of said bonds, may be contested only if:</w:t>
      </w:r>
    </w:p>
    <w:p w:rsidR="008C7DC6" w:rsidRDefault="008C7DC6" w:rsidP="008C7DC6">
      <w:pPr>
        <w:ind w:firstLine="720"/>
        <w:jc w:val="both"/>
      </w:pPr>
      <w:r>
        <w:tab/>
      </w:r>
    </w:p>
    <w:p w:rsidR="008C7DC6" w:rsidRDefault="008C7DC6" w:rsidP="008C7DC6">
      <w:pPr>
        <w:widowControl w:val="0"/>
        <w:numPr>
          <w:ilvl w:val="0"/>
          <w:numId w:val="9"/>
        </w:numPr>
        <w:autoSpaceDE w:val="0"/>
        <w:autoSpaceDN w:val="0"/>
        <w:adjustRightInd w:val="0"/>
        <w:jc w:val="both"/>
      </w:pPr>
      <w:r>
        <w:t>such obligations are authorized for an object or purpose for which the Village is not authorized to expend money, or</w:t>
      </w:r>
    </w:p>
    <w:p w:rsidR="008C7DC6" w:rsidRDefault="008C7DC6" w:rsidP="008C7DC6">
      <w:pPr>
        <w:ind w:left="1440"/>
        <w:jc w:val="both"/>
      </w:pPr>
    </w:p>
    <w:p w:rsidR="008C7DC6" w:rsidRDefault="008C7DC6" w:rsidP="008C7DC6">
      <w:pPr>
        <w:widowControl w:val="0"/>
        <w:numPr>
          <w:ilvl w:val="0"/>
          <w:numId w:val="9"/>
        </w:numPr>
        <w:autoSpaceDE w:val="0"/>
        <w:autoSpaceDN w:val="0"/>
        <w:adjustRightInd w:val="0"/>
        <w:jc w:val="both"/>
      </w:pPr>
      <w:r>
        <w:t xml:space="preserve">the provisions of law which should be complied with at the date of the publication of such resolution, or summary thereof, are not substantially complied with, and an action, suit or proceeding contesting such validity is commenced within twenty days after the date of such publication, or </w:t>
      </w:r>
    </w:p>
    <w:p w:rsidR="008C7DC6" w:rsidRDefault="008C7DC6" w:rsidP="008C7DC6">
      <w:pPr>
        <w:jc w:val="both"/>
      </w:pPr>
    </w:p>
    <w:p w:rsidR="008C7DC6" w:rsidRDefault="008C7DC6" w:rsidP="008C7DC6">
      <w:pPr>
        <w:widowControl w:val="0"/>
        <w:numPr>
          <w:ilvl w:val="0"/>
          <w:numId w:val="9"/>
        </w:numPr>
        <w:autoSpaceDE w:val="0"/>
        <w:autoSpaceDN w:val="0"/>
        <w:adjustRightInd w:val="0"/>
        <w:jc w:val="both"/>
      </w:pPr>
      <w:proofErr w:type="gramStart"/>
      <w:r>
        <w:t>such</w:t>
      </w:r>
      <w:proofErr w:type="gramEnd"/>
      <w:r>
        <w:t xml:space="preserve"> obligations are authorized in violation of the provisions of the constitution.</w:t>
      </w:r>
    </w:p>
    <w:p w:rsidR="008C7DC6" w:rsidRDefault="008C7DC6" w:rsidP="008C7DC6">
      <w:pPr>
        <w:jc w:val="both"/>
      </w:pPr>
    </w:p>
    <w:p w:rsidR="008C7DC6" w:rsidRDefault="008C7DC6" w:rsidP="008C7DC6">
      <w:pPr>
        <w:jc w:val="both"/>
      </w:pPr>
    </w:p>
    <w:p w:rsidR="008C7DC6" w:rsidRDefault="008C7DC6" w:rsidP="008C7DC6">
      <w:pPr>
        <w:ind w:firstLine="720"/>
        <w:jc w:val="both"/>
      </w:pPr>
      <w:proofErr w:type="gramStart"/>
      <w:r>
        <w:t>Section 7.</w:t>
      </w:r>
      <w:proofErr w:type="gramEnd"/>
      <w:r>
        <w:t xml:space="preserve"> </w:t>
      </w:r>
      <w:r>
        <w:tab/>
        <w:t>This resolution shall constitute a statement of official intent for purposes of Treasury Regulations Section 1.150-2.  Other than as specified in this resolution, no monies are, or are reasonably expected to be, reserved, allocated on a long-term basis, or otherwise set aside with respect to the permanent funding of the objects or purposes described herein.</w:t>
      </w:r>
    </w:p>
    <w:p w:rsidR="008C7DC6" w:rsidRDefault="008C7DC6" w:rsidP="008C7DC6">
      <w:pPr>
        <w:ind w:firstLine="720"/>
        <w:jc w:val="both"/>
      </w:pPr>
    </w:p>
    <w:p w:rsidR="008C7DC6" w:rsidRDefault="008C7DC6" w:rsidP="008C7DC6">
      <w:pPr>
        <w:ind w:firstLine="720"/>
        <w:jc w:val="both"/>
      </w:pPr>
      <w:proofErr w:type="gramStart"/>
      <w:r>
        <w:t>Section 8.</w:t>
      </w:r>
      <w:proofErr w:type="gramEnd"/>
      <w:r>
        <w:tab/>
        <w:t>The Village Mayor is hereby authorized to execute all documents required for this purchase and financing.</w:t>
      </w:r>
    </w:p>
    <w:p w:rsidR="008C7DC6" w:rsidRDefault="008C7DC6" w:rsidP="008C7DC6">
      <w:pPr>
        <w:ind w:firstLine="720"/>
        <w:jc w:val="both"/>
      </w:pPr>
    </w:p>
    <w:p w:rsidR="008C7DC6" w:rsidRDefault="008C7DC6" w:rsidP="008C7DC6">
      <w:pPr>
        <w:ind w:firstLine="720"/>
        <w:jc w:val="both"/>
      </w:pPr>
      <w:proofErr w:type="gramStart"/>
      <w:r>
        <w:t>Section 9.</w:t>
      </w:r>
      <w:proofErr w:type="gramEnd"/>
      <w:r>
        <w:tab/>
        <w:t xml:space="preserve">This resolution, which takes effect immediately, shall be published in full or in summary in the official newspaper of the Village, together with a notice of the Village Clerk-Treasurer in substantially the form provided in Section 81.00 of the Law. </w:t>
      </w:r>
    </w:p>
    <w:p w:rsidR="008C7DC6" w:rsidRDefault="008C7DC6" w:rsidP="008C7DC6">
      <w:pPr>
        <w:ind w:firstLine="720"/>
        <w:jc w:val="both"/>
      </w:pPr>
    </w:p>
    <w:p w:rsidR="008C7DC6" w:rsidRDefault="008C7DC6" w:rsidP="008C7DC6">
      <w:r>
        <w:t>The question of the adoption of the foregoing resolution was duly put to a vote on roll call, which resulted as follows:</w:t>
      </w:r>
    </w:p>
    <w:p w:rsidR="008C7DC6" w:rsidRDefault="008C7DC6" w:rsidP="008C7DC6"/>
    <w:p w:rsidR="008C7DC6" w:rsidRDefault="008C7DC6" w:rsidP="008C7DC6">
      <w:pPr>
        <w:ind w:left="1440" w:firstLine="720"/>
      </w:pPr>
      <w:r>
        <w:t>Mayor Matviak</w:t>
      </w:r>
      <w:r>
        <w:tab/>
        <w:t xml:space="preserve"> </w:t>
      </w:r>
      <w:r>
        <w:tab/>
      </w:r>
      <w:proofErr w:type="gramStart"/>
      <w:r>
        <w:t xml:space="preserve">Voting  </w:t>
      </w:r>
      <w:r>
        <w:t>_</w:t>
      </w:r>
      <w:proofErr w:type="gramEnd"/>
      <w:r>
        <w:t>AYE</w:t>
      </w:r>
      <w:r>
        <w:t>_</w:t>
      </w:r>
    </w:p>
    <w:p w:rsidR="008C7DC6" w:rsidRDefault="008C7DC6" w:rsidP="008C7DC6">
      <w:pPr>
        <w:ind w:left="1440" w:firstLine="720"/>
      </w:pPr>
      <w:r>
        <w:t>Trustee Crawford</w:t>
      </w:r>
      <w:r>
        <w:tab/>
      </w:r>
      <w:proofErr w:type="gramStart"/>
      <w:r>
        <w:t>Voting  _</w:t>
      </w:r>
      <w:proofErr w:type="gramEnd"/>
      <w:r>
        <w:t>AYE</w:t>
      </w:r>
      <w:r>
        <w:t>_</w:t>
      </w:r>
    </w:p>
    <w:p w:rsidR="008C7DC6" w:rsidRDefault="008C7DC6" w:rsidP="008C7DC6">
      <w:pPr>
        <w:ind w:left="1440" w:firstLine="720"/>
      </w:pPr>
      <w:r>
        <w:t>Trustee Ford</w:t>
      </w:r>
      <w:r>
        <w:tab/>
      </w:r>
      <w:r>
        <w:tab/>
      </w:r>
      <w:proofErr w:type="gramStart"/>
      <w:r>
        <w:t>Voting  _</w:t>
      </w:r>
      <w:proofErr w:type="gramEnd"/>
      <w:r>
        <w:t>AYE</w:t>
      </w:r>
      <w:r>
        <w:t>_</w:t>
      </w:r>
    </w:p>
    <w:p w:rsidR="008C7DC6" w:rsidRDefault="008C7DC6" w:rsidP="008C7DC6">
      <w:pPr>
        <w:ind w:left="1440" w:firstLine="720"/>
      </w:pPr>
      <w:r>
        <w:t>Trustee Tartaglia</w:t>
      </w:r>
      <w:r>
        <w:tab/>
      </w:r>
      <w:proofErr w:type="gramStart"/>
      <w:r>
        <w:t>Voting  _</w:t>
      </w:r>
      <w:proofErr w:type="gramEnd"/>
      <w:r>
        <w:t>AYE</w:t>
      </w:r>
      <w:r>
        <w:t>_</w:t>
      </w:r>
    </w:p>
    <w:p w:rsidR="008C7DC6" w:rsidRDefault="008C7DC6" w:rsidP="008C7DC6">
      <w:pPr>
        <w:ind w:left="1440" w:firstLine="720"/>
      </w:pPr>
      <w:r>
        <w:t>Trustee Youngs</w:t>
      </w:r>
      <w:r>
        <w:tab/>
      </w:r>
      <w:r>
        <w:tab/>
      </w:r>
      <w:proofErr w:type="gramStart"/>
      <w:r>
        <w:t>Voting  _</w:t>
      </w:r>
      <w:proofErr w:type="gramEnd"/>
      <w:r>
        <w:t>AYE</w:t>
      </w:r>
      <w:r>
        <w:t>_</w:t>
      </w:r>
    </w:p>
    <w:p w:rsidR="008C7DC6" w:rsidRDefault="008C7DC6">
      <w:r>
        <w:t>All Ayes, Carried.</w:t>
      </w:r>
    </w:p>
    <w:p w:rsidR="008C7DC6" w:rsidRDefault="008C7DC6"/>
    <w:p w:rsidR="008C7DC6" w:rsidRDefault="008C7DC6" w:rsidP="008C7DC6">
      <w:r>
        <w:t>Trustee Crawford moved</w:t>
      </w:r>
      <w:proofErr w:type="gramStart"/>
      <w:r>
        <w:t>,</w:t>
      </w:r>
      <w:proofErr w:type="gramEnd"/>
      <w:r>
        <w:t xml:space="preserve"> Trustee </w:t>
      </w:r>
      <w:r>
        <w:t>Ford</w:t>
      </w:r>
      <w:r>
        <w:t xml:space="preserve"> seconded to accept the Audit Reports provided by Cwynar &amp; Company for the Fiscal Years Ending 5/31/14, 5/31/15 and 5/31/16.</w:t>
      </w:r>
      <w:r>
        <w:t xml:space="preserve"> All Ayes, Carried.</w:t>
      </w:r>
    </w:p>
    <w:p w:rsidR="008C7DC6" w:rsidRDefault="008C7DC6" w:rsidP="008C7DC6"/>
    <w:p w:rsidR="008C7DC6" w:rsidRDefault="008C7DC6" w:rsidP="008C7DC6">
      <w:r>
        <w:t>Trustee</w:t>
      </w:r>
      <w:r>
        <w:t xml:space="preserve"> Crawford</w:t>
      </w:r>
      <w:r>
        <w:t xml:space="preserve"> moved</w:t>
      </w:r>
      <w:proofErr w:type="gramStart"/>
      <w:r>
        <w:t>,</w:t>
      </w:r>
      <w:proofErr w:type="gramEnd"/>
      <w:r>
        <w:t xml:space="preserve"> Trustee</w:t>
      </w:r>
      <w:r>
        <w:t xml:space="preserve"> Tartaglia</w:t>
      </w:r>
      <w:r>
        <w:t xml:space="preserve"> seconded the motion to forward the Audit Reports provided by Cwynar &amp; Company for the Fiscal Years Ending 5/31/14, 5/31/15 and 5/31/16 to</w:t>
      </w:r>
      <w:r>
        <w:t xml:space="preserve"> the State Comptroller’s Office.  All Ayes, Carried.</w:t>
      </w:r>
    </w:p>
    <w:p w:rsidR="008C7DC6" w:rsidRDefault="008C7DC6" w:rsidP="008C7DC6"/>
    <w:p w:rsidR="00B33931" w:rsidRDefault="008C7DC6" w:rsidP="008C7DC6">
      <w:r>
        <w:t>John Redente presented a formula used to calculate the Town of Sidney rent for the use of the Court room. He took the amoun</w:t>
      </w:r>
      <w:r w:rsidR="00B33931">
        <w:t xml:space="preserve">t spent to run the building, then subtracted the square footage of the court area then split that cost in half to arrive at the cost per square foot. There were a few questions about what was being paid now for rent from the Town and the Village will look into it but didn’t believe anything was being paid. </w:t>
      </w:r>
    </w:p>
    <w:p w:rsidR="00B33931" w:rsidRDefault="00B33931" w:rsidP="008C7DC6"/>
    <w:p w:rsidR="00B33931" w:rsidRDefault="00B33931" w:rsidP="008C7DC6">
      <w:r>
        <w:t xml:space="preserve">Trustee Crawford moved, Trustee Tartaglia seconded to charge the Town of Sidney $3.24/ sq. ft. for 1880 sq. ft. for half the time on use of Court Room facility.  All Ayes, Carried. </w:t>
      </w:r>
    </w:p>
    <w:p w:rsidR="00B33931" w:rsidRDefault="00B33931" w:rsidP="008C7DC6"/>
    <w:p w:rsidR="008C7DC6" w:rsidRDefault="00B33931" w:rsidP="008C7DC6">
      <w:r>
        <w:t xml:space="preserve">The Town of Sidney sent the Mayor an email asking permission to hold all monthly board meetings in the Village Board Room for both the Town Board and Town Planning Board at no cost and none of the proposed date’s conflict with Village business.  </w:t>
      </w:r>
      <w:r w:rsidR="00B766D9">
        <w:t>Clerk Felzak will inform Supervisor Pigford of the approval for the dates requested.</w:t>
      </w:r>
    </w:p>
    <w:p w:rsidR="00B33931" w:rsidRDefault="00B33931" w:rsidP="008C7DC6"/>
    <w:p w:rsidR="008C7DC6" w:rsidRDefault="00B766D9">
      <w:r>
        <w:t>John Redente updated the board on a meeting with McFarlan Johnson on the new proposed hanger for Air</w:t>
      </w:r>
      <w:r w:rsidR="004D3897">
        <w:t xml:space="preserve"> </w:t>
      </w:r>
      <w:r>
        <w:t xml:space="preserve">Methods. McFarland Johnson found a way to get their engineering costs down to where they were to begin with by separating the hanger building and the living quarters presented. The living quarters are not proposed to be a modular home on a crawl space concrete pad. </w:t>
      </w:r>
    </w:p>
    <w:p w:rsidR="00B766D9" w:rsidRDefault="00B766D9"/>
    <w:p w:rsidR="00B766D9" w:rsidRDefault="00B766D9">
      <w:r>
        <w:t>Trustee Crawford moved</w:t>
      </w:r>
      <w:proofErr w:type="gramStart"/>
      <w:r>
        <w:t>,</w:t>
      </w:r>
      <w:proofErr w:type="gramEnd"/>
      <w:r>
        <w:t xml:space="preserve"> Trustee Tartaglia seconded that the Capital Budget </w:t>
      </w:r>
      <w:r w:rsidR="009766EA">
        <w:t>Request for the new hanger, at the airport in the amount of $750,000, be approved as presented. Contingent up</w:t>
      </w:r>
      <w:r w:rsidR="004F797A">
        <w:t>on receiving a letter of approval from Air</w:t>
      </w:r>
      <w:r w:rsidR="004D3897">
        <w:t xml:space="preserve"> </w:t>
      </w:r>
      <w:r w:rsidR="004F797A">
        <w:t>Methods is o.k. with changes to living quarters of building. All Ayes, Carried.</w:t>
      </w:r>
    </w:p>
    <w:p w:rsidR="004F797A" w:rsidRDefault="004F797A"/>
    <w:p w:rsidR="00EF4592" w:rsidRDefault="004F797A">
      <w:r>
        <w:t xml:space="preserve">Trustee </w:t>
      </w:r>
      <w:r>
        <w:t>Crawford moved,</w:t>
      </w:r>
      <w:r>
        <w:t xml:space="preserve"> Trustee </w:t>
      </w:r>
      <w:r>
        <w:t>Ford</w:t>
      </w:r>
      <w:r>
        <w:t xml:space="preserve"> seconded that Task Order #4, in the amount of $60,242, as presented by McFarland-Johnson, Inc</w:t>
      </w:r>
      <w:proofErr w:type="gramStart"/>
      <w:r>
        <w:t>. ,</w:t>
      </w:r>
      <w:proofErr w:type="gramEnd"/>
      <w:r>
        <w:t xml:space="preserve"> be approved as presented. The scope of services is: “Design and bidding services for a new, conventional hangar with separate, detached modular living and work spaces to house Air Methods air ambulance at Sidney Municipal Airport.” Contingent upon receiving a letter of approval from Air</w:t>
      </w:r>
      <w:r w:rsidR="004D3897">
        <w:t xml:space="preserve"> </w:t>
      </w:r>
      <w:r>
        <w:t xml:space="preserve">Methods is o.k. with changes to living quarters </w:t>
      </w:r>
      <w:r>
        <w:t>of building. All Ayes, Carried.</w:t>
      </w:r>
    </w:p>
    <w:p w:rsidR="00766091" w:rsidRDefault="00766091"/>
    <w:p w:rsidR="004F797A" w:rsidRDefault="004F797A" w:rsidP="004F797A">
      <w:r>
        <w:t xml:space="preserve">Trustee </w:t>
      </w:r>
      <w:r>
        <w:t xml:space="preserve">Youngs </w:t>
      </w:r>
      <w:r>
        <w:t>moved</w:t>
      </w:r>
      <w:proofErr w:type="gramStart"/>
      <w:r>
        <w:t>,</w:t>
      </w:r>
      <w:proofErr w:type="gramEnd"/>
      <w:r>
        <w:t xml:space="preserve"> Trustee </w:t>
      </w:r>
      <w:r>
        <w:t>Tartaglia</w:t>
      </w:r>
      <w:r>
        <w:t xml:space="preserve"> seconded the motion to approve the Code Officer, Bob Root, to attend </w:t>
      </w:r>
      <w:r>
        <w:t>STOBA</w:t>
      </w:r>
      <w:r>
        <w:t xml:space="preserve"> training on April 12, 2017 starting at 7:30 am in Cortland, NY. Travel cost will be covered by Village. </w:t>
      </w:r>
      <w:r>
        <w:t>Meal cost will be included if necessary. All Ayes, Carried.</w:t>
      </w:r>
    </w:p>
    <w:p w:rsidR="004F797A" w:rsidRDefault="004F797A" w:rsidP="004F797A"/>
    <w:p w:rsidR="00130DC1" w:rsidRDefault="00130DC1" w:rsidP="004F797A"/>
    <w:p w:rsidR="00130DC1" w:rsidRPr="00750531" w:rsidRDefault="00130DC1" w:rsidP="00130DC1">
      <w:pPr>
        <w:tabs>
          <w:tab w:val="left" w:pos="3810"/>
        </w:tabs>
        <w:rPr>
          <w:b/>
        </w:rPr>
      </w:pPr>
      <w:proofErr w:type="gramStart"/>
      <w:r>
        <w:t xml:space="preserve">RESOLUTION # 032717-06        </w:t>
      </w:r>
      <w:r w:rsidRPr="00750531">
        <w:rPr>
          <w:b/>
        </w:rPr>
        <w:t xml:space="preserve">Well/Water Improvement Project – </w:t>
      </w:r>
      <w:r>
        <w:rPr>
          <w:b/>
        </w:rPr>
        <w:t xml:space="preserve">NYS </w:t>
      </w:r>
      <w:r w:rsidRPr="00750531">
        <w:rPr>
          <w:b/>
        </w:rPr>
        <w:t>E</w:t>
      </w:r>
      <w:r>
        <w:rPr>
          <w:b/>
        </w:rPr>
        <w:t xml:space="preserve">nvironmental Facilities Corporation </w:t>
      </w:r>
      <w:r w:rsidRPr="00750531">
        <w:rPr>
          <w:b/>
        </w:rPr>
        <w:t xml:space="preserve">Drinking Water Facility Note – 2017 A </w:t>
      </w:r>
      <w:r>
        <w:rPr>
          <w:b/>
        </w:rPr>
        <w:t>for $ 5,852,683.</w:t>
      </w:r>
      <w:proofErr w:type="gramEnd"/>
      <w:r>
        <w:rPr>
          <w:b/>
        </w:rPr>
        <w:t xml:space="preserve"> - </w:t>
      </w:r>
      <w:r w:rsidRPr="00750531">
        <w:rPr>
          <w:b/>
        </w:rPr>
        <w:t>Project No. 18338</w:t>
      </w:r>
      <w:r>
        <w:rPr>
          <w:b/>
        </w:rPr>
        <w:t xml:space="preserve"> </w:t>
      </w:r>
    </w:p>
    <w:p w:rsidR="00130DC1" w:rsidRDefault="00130DC1" w:rsidP="00130DC1">
      <w:pPr>
        <w:tabs>
          <w:tab w:val="left" w:pos="3810"/>
        </w:tabs>
      </w:pPr>
      <w:r>
        <w:t xml:space="preserve">WHEREAS, THE Village has received the following documents from its Bond Counsel Thomas E. Myers, Orrick, </w:t>
      </w:r>
      <w:proofErr w:type="gramStart"/>
      <w:r>
        <w:t>Harrington</w:t>
      </w:r>
      <w:proofErr w:type="gramEnd"/>
      <w:r>
        <w:t xml:space="preserve"> &amp; Sutcliffe LLP relative to the short term financing of Engineering, Construction and Administrative cost of the Well/Water Improvement Project:</w:t>
      </w:r>
    </w:p>
    <w:p w:rsidR="00130DC1" w:rsidRDefault="00130DC1" w:rsidP="00130DC1">
      <w:pPr>
        <w:pStyle w:val="ListParagraph"/>
        <w:numPr>
          <w:ilvl w:val="0"/>
          <w:numId w:val="10"/>
        </w:numPr>
        <w:tabs>
          <w:tab w:val="left" w:pos="3810"/>
        </w:tabs>
        <w:spacing w:after="200" w:line="276" w:lineRule="auto"/>
      </w:pPr>
      <w:r>
        <w:t xml:space="preserve">“E.F.C. Drinking Water Facility Note – 2017 A”.   BAN for $ 5,852,683.00, dated April 6, 2017.    </w:t>
      </w:r>
    </w:p>
    <w:p w:rsidR="00130DC1" w:rsidRDefault="00130DC1" w:rsidP="00130DC1">
      <w:pPr>
        <w:pStyle w:val="ListParagraph"/>
        <w:numPr>
          <w:ilvl w:val="0"/>
          <w:numId w:val="10"/>
        </w:numPr>
        <w:tabs>
          <w:tab w:val="left" w:pos="3810"/>
        </w:tabs>
        <w:spacing w:after="200" w:line="276" w:lineRule="auto"/>
      </w:pPr>
      <w:r>
        <w:t>NYS Environmental Facilities Corporation – “Project Finance Agreement”, Project No. DO-18338.</w:t>
      </w:r>
    </w:p>
    <w:p w:rsidR="00130DC1" w:rsidRDefault="00130DC1" w:rsidP="00130DC1">
      <w:pPr>
        <w:pStyle w:val="ListParagraph"/>
        <w:numPr>
          <w:ilvl w:val="0"/>
          <w:numId w:val="10"/>
        </w:numPr>
        <w:tabs>
          <w:tab w:val="left" w:pos="3810"/>
        </w:tabs>
        <w:spacing w:after="200" w:line="276" w:lineRule="auto"/>
      </w:pPr>
      <w:r>
        <w:t xml:space="preserve"> “Certificate of Determination</w:t>
      </w:r>
      <w:proofErr w:type="gramStart"/>
      <w:r>
        <w:t>”  -</w:t>
      </w:r>
      <w:proofErr w:type="gramEnd"/>
      <w:r>
        <w:t xml:space="preserve">  SRF Project No. 18338.</w:t>
      </w:r>
    </w:p>
    <w:p w:rsidR="00130DC1" w:rsidRDefault="00130DC1" w:rsidP="00130DC1">
      <w:pPr>
        <w:pStyle w:val="ListParagraph"/>
        <w:numPr>
          <w:ilvl w:val="0"/>
          <w:numId w:val="10"/>
        </w:numPr>
        <w:tabs>
          <w:tab w:val="left" w:pos="3810"/>
        </w:tabs>
        <w:spacing w:after="200" w:line="276" w:lineRule="auto"/>
      </w:pPr>
      <w:r>
        <w:t>“Supplemental Certificate of Determination” – SRF Project No. 18338.</w:t>
      </w:r>
    </w:p>
    <w:p w:rsidR="00130DC1" w:rsidRDefault="00130DC1" w:rsidP="00130DC1">
      <w:pPr>
        <w:pStyle w:val="ListParagraph"/>
        <w:numPr>
          <w:ilvl w:val="0"/>
          <w:numId w:val="10"/>
        </w:numPr>
        <w:tabs>
          <w:tab w:val="left" w:pos="3810"/>
        </w:tabs>
        <w:spacing w:after="200" w:line="276" w:lineRule="auto"/>
      </w:pPr>
      <w:r>
        <w:t>“Certification For Contracts, Grants, Loans, And Cooperative Agreements 40 CFR 34”  - DWSDRF Project No. 18338 (Village)</w:t>
      </w:r>
    </w:p>
    <w:p w:rsidR="00130DC1" w:rsidRDefault="00130DC1" w:rsidP="00130DC1">
      <w:pPr>
        <w:pStyle w:val="ListParagraph"/>
        <w:numPr>
          <w:ilvl w:val="0"/>
          <w:numId w:val="10"/>
        </w:numPr>
        <w:tabs>
          <w:tab w:val="left" w:pos="3810"/>
        </w:tabs>
        <w:spacing w:after="200" w:line="276" w:lineRule="auto"/>
      </w:pPr>
      <w:r>
        <w:t xml:space="preserve">“Certification For Contracts, Grants, Loans, And Cooperative Agreements 40 CFR 34”  - DWSDRF Project No. 18338 (Contractor’s ); and </w:t>
      </w:r>
    </w:p>
    <w:p w:rsidR="00130DC1" w:rsidRDefault="00130DC1" w:rsidP="00130DC1">
      <w:pPr>
        <w:tabs>
          <w:tab w:val="left" w:pos="3810"/>
        </w:tabs>
      </w:pPr>
      <w:r>
        <w:t>WHEREAS</w:t>
      </w:r>
      <w:r w:rsidR="004D3897">
        <w:t>, the</w:t>
      </w:r>
      <w:r>
        <w:t xml:space="preserve"> Village and Village Officers are required to execute the above identified documents in anticipation of a closing on or about April 6, 2017;</w:t>
      </w:r>
    </w:p>
    <w:p w:rsidR="00130DC1" w:rsidRDefault="00130DC1" w:rsidP="00130DC1">
      <w:pPr>
        <w:tabs>
          <w:tab w:val="left" w:pos="3810"/>
        </w:tabs>
      </w:pPr>
      <w:r>
        <w:t xml:space="preserve">NOW </w:t>
      </w:r>
      <w:r w:rsidR="004D3897">
        <w:t>THEREFORE,</w:t>
      </w:r>
      <w:r>
        <w:t xml:space="preserve"> in consideration of the premises and the representations, warranties, covenants and agreements therein set forth</w:t>
      </w:r>
      <w:proofErr w:type="gramStart"/>
      <w:r>
        <w:t>,  the</w:t>
      </w:r>
      <w:proofErr w:type="gramEnd"/>
      <w:r>
        <w:t xml:space="preserve"> Recipient and the Corporation, through its Officer’s: Village Treasurer, Village Clerk and the Mayor are authorized and directed to execute the above named  documents. </w:t>
      </w:r>
    </w:p>
    <w:p w:rsidR="00130DC1" w:rsidRDefault="00130DC1" w:rsidP="00130DC1">
      <w:pPr>
        <w:tabs>
          <w:tab w:val="left" w:pos="3810"/>
        </w:tabs>
      </w:pPr>
    </w:p>
    <w:p w:rsidR="00130DC1" w:rsidRDefault="00130DC1" w:rsidP="00130DC1">
      <w:pPr>
        <w:tabs>
          <w:tab w:val="left" w:pos="1530"/>
        </w:tabs>
      </w:pPr>
      <w:r>
        <w:t>Mayor Matviak</w:t>
      </w:r>
      <w:r>
        <w:tab/>
      </w:r>
      <w:r>
        <w:tab/>
        <w:t>Aye</w:t>
      </w:r>
    </w:p>
    <w:p w:rsidR="00130DC1" w:rsidRDefault="00130DC1" w:rsidP="00130DC1">
      <w:pPr>
        <w:tabs>
          <w:tab w:val="left" w:pos="1530"/>
        </w:tabs>
      </w:pPr>
      <w:r>
        <w:t>Trustee Youngs</w:t>
      </w:r>
      <w:r>
        <w:tab/>
      </w:r>
      <w:r>
        <w:tab/>
        <w:t>Aye</w:t>
      </w:r>
    </w:p>
    <w:p w:rsidR="00130DC1" w:rsidRDefault="00130DC1" w:rsidP="00130DC1">
      <w:pPr>
        <w:tabs>
          <w:tab w:val="left" w:pos="1530"/>
        </w:tabs>
      </w:pPr>
      <w:r>
        <w:t>Trustee Tartaglia             Aye</w:t>
      </w:r>
    </w:p>
    <w:p w:rsidR="00130DC1" w:rsidRDefault="00130DC1" w:rsidP="00130DC1">
      <w:pPr>
        <w:tabs>
          <w:tab w:val="left" w:pos="1530"/>
        </w:tabs>
      </w:pPr>
      <w:r>
        <w:t>Trustee Ford</w:t>
      </w:r>
      <w:r>
        <w:tab/>
      </w:r>
      <w:r>
        <w:tab/>
        <w:t>Aye</w:t>
      </w:r>
    </w:p>
    <w:p w:rsidR="00130DC1" w:rsidRDefault="00130DC1" w:rsidP="00130DC1">
      <w:pPr>
        <w:tabs>
          <w:tab w:val="left" w:pos="1530"/>
        </w:tabs>
      </w:pPr>
      <w:r>
        <w:t xml:space="preserve">Trustee Crawford  </w:t>
      </w:r>
      <w:r>
        <w:tab/>
        <w:t>Aye</w:t>
      </w:r>
    </w:p>
    <w:p w:rsidR="00130DC1" w:rsidRDefault="00130DC1" w:rsidP="00130DC1">
      <w:pPr>
        <w:tabs>
          <w:tab w:val="left" w:pos="3810"/>
        </w:tabs>
      </w:pPr>
    </w:p>
    <w:p w:rsidR="00130DC1" w:rsidRDefault="00130DC1" w:rsidP="00130DC1">
      <w:pPr>
        <w:tabs>
          <w:tab w:val="left" w:pos="3810"/>
        </w:tabs>
      </w:pPr>
      <w:r>
        <w:t xml:space="preserve">All Ayes, Carried. </w:t>
      </w:r>
    </w:p>
    <w:p w:rsidR="00130DC1" w:rsidRDefault="00130DC1" w:rsidP="00130DC1">
      <w:pPr>
        <w:tabs>
          <w:tab w:val="left" w:pos="3810"/>
        </w:tabs>
      </w:pPr>
    </w:p>
    <w:p w:rsidR="00130DC1" w:rsidRDefault="00130DC1" w:rsidP="00130DC1">
      <w:r>
        <w:t xml:space="preserve">Trustee </w:t>
      </w:r>
      <w:r w:rsidR="004D3897">
        <w:t>Crawford moved</w:t>
      </w:r>
      <w:r>
        <w:t>, Trustee Ford seconded the following resolution # 032717-07</w:t>
      </w:r>
    </w:p>
    <w:p w:rsidR="00130DC1" w:rsidRDefault="00130DC1" w:rsidP="00130DC1"/>
    <w:p w:rsidR="00130DC1" w:rsidRPr="00130DC1" w:rsidRDefault="00130DC1" w:rsidP="00130DC1">
      <w:pPr>
        <w:ind w:firstLine="720"/>
        <w:rPr>
          <w:rFonts w:ascii="Arial" w:hAnsi="Arial" w:cs="Arial"/>
        </w:rPr>
      </w:pPr>
      <w:r w:rsidRPr="00130DC1">
        <w:rPr>
          <w:rFonts w:ascii="Arial" w:hAnsi="Arial" w:cs="Arial"/>
          <w:b/>
        </w:rPr>
        <w:t>WHEREAS</w:t>
      </w:r>
      <w:r w:rsidRPr="00130DC1">
        <w:rPr>
          <w:rFonts w:ascii="Arial" w:hAnsi="Arial" w:cs="Arial"/>
        </w:rPr>
        <w:t xml:space="preserve">, residents in rural communities need access to high quality medical care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in rural communities across upstate New York, including the Village of Sidney, this care can be difficult to access because of time and distance to hospitals and medical centers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residents who are critically injured in accidents or who suffer a heart attack or stroke need immediate access to these healthcare facilities, </w:t>
      </w:r>
      <w:r w:rsidRPr="00130DC1">
        <w:rPr>
          <w:rFonts w:ascii="Arial" w:hAnsi="Arial" w:cs="Arial"/>
          <w:b/>
        </w:rPr>
        <w:t>AND</w:t>
      </w:r>
    </w:p>
    <w:p w:rsidR="00130DC1" w:rsidRPr="00E96300" w:rsidRDefault="00130DC1" w:rsidP="00130DC1">
      <w:pPr>
        <w:rPr>
          <w:rFonts w:ascii="Arial" w:hAnsi="Arial" w:cs="Arial"/>
          <w:sz w:val="28"/>
          <w:szCs w:val="28"/>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the only expedient means of getting these victims critical care is through air emergency transport provided by companies such as Air Methods, </w:t>
      </w:r>
      <w:proofErr w:type="spellStart"/>
      <w:r w:rsidRPr="00130DC1">
        <w:rPr>
          <w:rFonts w:ascii="Arial" w:hAnsi="Arial" w:cs="Arial"/>
        </w:rPr>
        <w:t>LifeNet</w:t>
      </w:r>
      <w:proofErr w:type="spellEnd"/>
      <w:r w:rsidRPr="00130DC1">
        <w:rPr>
          <w:rFonts w:ascii="Arial" w:hAnsi="Arial" w:cs="Arial"/>
        </w:rPr>
        <w:t xml:space="preserve"> of New York which operates out of air basis across Upstate New York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air emergency services personnel are highly trained and qualified health care professionals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air emergency services aircraft are operated by current and former military pilots and respond at a moment’s notice no matter what the weather conditions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these professionals can provide life-saving procedures and transport patients in minutes to hospitals and trauma centers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these life-saving services are in jeopardy because current reimbursement rates under Medicare and Medicaid and other insurance programs are dramatically below the costs of operations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xml:space="preserve">, there is federal legislation that has bi-partisan support in Congress to increase reimbursement rates </w:t>
      </w:r>
      <w:r w:rsidRPr="00130DC1">
        <w:rPr>
          <w:rFonts w:ascii="Arial" w:hAnsi="Arial" w:cs="Arial"/>
          <w:b/>
        </w:rPr>
        <w:t>AND</w:t>
      </w:r>
    </w:p>
    <w:p w:rsidR="00130DC1" w:rsidRPr="00130DC1" w:rsidRDefault="00130DC1" w:rsidP="00130DC1">
      <w:pPr>
        <w:rPr>
          <w:rFonts w:ascii="Arial" w:hAnsi="Arial" w:cs="Arial"/>
        </w:rPr>
      </w:pPr>
    </w:p>
    <w:p w:rsidR="00130DC1" w:rsidRPr="00130DC1" w:rsidRDefault="00130DC1" w:rsidP="00130DC1">
      <w:pPr>
        <w:rPr>
          <w:rFonts w:ascii="Arial" w:hAnsi="Arial" w:cs="Arial"/>
        </w:rPr>
      </w:pPr>
      <w:r w:rsidRPr="00130DC1">
        <w:rPr>
          <w:rFonts w:ascii="Arial" w:hAnsi="Arial" w:cs="Arial"/>
        </w:rPr>
        <w:tab/>
      </w:r>
      <w:r w:rsidRPr="00130DC1">
        <w:rPr>
          <w:rFonts w:ascii="Arial" w:hAnsi="Arial" w:cs="Arial"/>
          <w:b/>
        </w:rPr>
        <w:t>WHEREAS</w:t>
      </w:r>
      <w:r w:rsidRPr="00130DC1">
        <w:rPr>
          <w:rFonts w:ascii="Arial" w:hAnsi="Arial" w:cs="Arial"/>
        </w:rPr>
        <w:t>, there is a national coalition – Save Our Air Medical Resources (SOAR) to advocate for passage of federal legislation to modernize Medicare reimbursement rates</w:t>
      </w:r>
    </w:p>
    <w:p w:rsidR="00130DC1" w:rsidRPr="00130DC1" w:rsidRDefault="00130DC1" w:rsidP="00130DC1">
      <w:pPr>
        <w:rPr>
          <w:rFonts w:ascii="Arial" w:hAnsi="Arial" w:cs="Arial"/>
        </w:rPr>
      </w:pPr>
    </w:p>
    <w:p w:rsidR="00130DC1" w:rsidRPr="00130DC1" w:rsidRDefault="00130DC1" w:rsidP="00130DC1">
      <w:pPr>
        <w:ind w:firstLine="720"/>
        <w:rPr>
          <w:rFonts w:ascii="Arial" w:hAnsi="Arial" w:cs="Arial"/>
        </w:rPr>
      </w:pPr>
      <w:proofErr w:type="gramStart"/>
      <w:r w:rsidRPr="00130DC1">
        <w:rPr>
          <w:rFonts w:ascii="Arial" w:hAnsi="Arial" w:cs="Arial"/>
          <w:b/>
        </w:rPr>
        <w:t>NOW, THERFORE, BE IT RESOLVED</w:t>
      </w:r>
      <w:r w:rsidRPr="00130DC1">
        <w:rPr>
          <w:rFonts w:ascii="Arial" w:hAnsi="Arial" w:cs="Arial"/>
        </w:rPr>
        <w:t xml:space="preserve"> that the Village of Sidney urges the United States Congress and our congressional representatives to pass this legislation and that the Village of Sidney through this resolution agrees to join the SOAR Coalition.</w:t>
      </w:r>
      <w:proofErr w:type="gramEnd"/>
    </w:p>
    <w:p w:rsidR="00130DC1" w:rsidRDefault="00130DC1" w:rsidP="00130DC1"/>
    <w:p w:rsidR="00130DC1" w:rsidRDefault="00130DC1" w:rsidP="00130DC1">
      <w:r>
        <w:t>All Ayes, Carried.</w:t>
      </w:r>
    </w:p>
    <w:p w:rsidR="001471C6" w:rsidRDefault="001471C6"/>
    <w:p w:rsidR="008C662B" w:rsidRDefault="00D80FDD">
      <w:r>
        <w:rPr>
          <w:rFonts w:ascii="Times New Roman" w:hAnsi="Times New Roman"/>
          <w:color w:val="000000"/>
        </w:rPr>
        <w:t xml:space="preserve">Trustee </w:t>
      </w:r>
      <w:r w:rsidR="004D3897">
        <w:rPr>
          <w:rFonts w:ascii="Times New Roman" w:hAnsi="Times New Roman"/>
          <w:color w:val="000000"/>
        </w:rPr>
        <w:t>Ford</w:t>
      </w:r>
      <w:r>
        <w:rPr>
          <w:rFonts w:ascii="Times New Roman" w:hAnsi="Times New Roman"/>
          <w:color w:val="000000"/>
        </w:rPr>
        <w:t xml:space="preserve"> moved</w:t>
      </w:r>
      <w:proofErr w:type="gramStart"/>
      <w:r>
        <w:rPr>
          <w:rFonts w:ascii="Times New Roman" w:hAnsi="Times New Roman"/>
          <w:color w:val="000000"/>
        </w:rPr>
        <w:t>,</w:t>
      </w:r>
      <w:proofErr w:type="gramEnd"/>
      <w:r>
        <w:rPr>
          <w:rFonts w:ascii="Times New Roman" w:hAnsi="Times New Roman"/>
          <w:color w:val="000000"/>
        </w:rPr>
        <w:t xml:space="preserve"> Trustee </w:t>
      </w:r>
      <w:r w:rsidR="004D3897">
        <w:rPr>
          <w:rFonts w:ascii="Times New Roman" w:hAnsi="Times New Roman"/>
          <w:color w:val="000000"/>
        </w:rPr>
        <w:t>Crawford</w:t>
      </w:r>
      <w:r>
        <w:rPr>
          <w:rFonts w:ascii="Times New Roman" w:hAnsi="Times New Roman"/>
          <w:color w:val="000000"/>
        </w:rPr>
        <w:t xml:space="preserve"> seconded a motion authorizing the Treasurer to pay the </w:t>
      </w:r>
      <w:r w:rsidR="009344EA">
        <w:rPr>
          <w:rFonts w:ascii="Times New Roman" w:hAnsi="Times New Roman"/>
          <w:color w:val="000000"/>
        </w:rPr>
        <w:t>March</w:t>
      </w:r>
      <w:r w:rsidR="0008723F">
        <w:rPr>
          <w:rFonts w:ascii="Times New Roman" w:hAnsi="Times New Roman"/>
          <w:color w:val="000000"/>
        </w:rPr>
        <w:t xml:space="preserve"> </w:t>
      </w:r>
      <w:r w:rsidR="004D3897">
        <w:rPr>
          <w:rFonts w:ascii="Times New Roman" w:hAnsi="Times New Roman"/>
          <w:color w:val="000000"/>
        </w:rPr>
        <w:t>27</w:t>
      </w:r>
      <w:r>
        <w:rPr>
          <w:rFonts w:ascii="Times New Roman" w:hAnsi="Times New Roman"/>
          <w:color w:val="000000"/>
        </w:rPr>
        <w:t xml:space="preserve">, 2017 audit from the following funds: </w:t>
      </w:r>
    </w:p>
    <w:p w:rsidR="008C662B" w:rsidRDefault="008C662B"/>
    <w:p w:rsidR="008C662B" w:rsidRDefault="009344EA">
      <w:r>
        <w:rPr>
          <w:noProof/>
        </w:rPr>
        <mc:AlternateContent>
          <mc:Choice Requires="wpc">
            <w:drawing>
              <wp:inline distT="0" distB="0" distL="0" distR="0">
                <wp:extent cx="4358005" cy="2200275"/>
                <wp:effectExtent l="0" t="0" r="0" b="28575"/>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552450" y="571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1047750" y="5715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Fund</w:t>
                              </w:r>
                            </w:p>
                          </w:txbxContent>
                        </wps:txbx>
                        <wps:bodyPr rot="0" vert="horz" wrap="none" lIns="0" tIns="0" rIns="0" bIns="0" anchor="t" anchorCtr="0">
                          <a:spAutoFit/>
                        </wps:bodyPr>
                      </wps:wsp>
                      <wps:wsp>
                        <wps:cNvPr id="4" name="Rectangle 7"/>
                        <wps:cNvSpPr>
                          <a:spLocks noChangeArrowheads="1"/>
                        </wps:cNvSpPr>
                        <wps:spPr bwMode="auto">
                          <a:xfrm>
                            <a:off x="1047750" y="209550"/>
                            <a:ext cx="3143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476500" y="571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6" name="Rectangle 9"/>
                        <wps:cNvSpPr>
                          <a:spLocks noChangeArrowheads="1"/>
                        </wps:cNvSpPr>
                        <wps:spPr bwMode="auto">
                          <a:xfrm>
                            <a:off x="3238500" y="5715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Audit</w:t>
                              </w:r>
                            </w:p>
                          </w:txbxContent>
                        </wps:txbx>
                        <wps:bodyPr rot="0" vert="horz" wrap="none" lIns="0" tIns="0" rIns="0" bIns="0" anchor="t" anchorCtr="0">
                          <a:spAutoFit/>
                        </wps:bodyPr>
                      </wps:wsp>
                      <wps:wsp>
                        <wps:cNvPr id="7" name="Rectangle 10"/>
                        <wps:cNvSpPr>
                          <a:spLocks noChangeArrowheads="1"/>
                        </wps:cNvSpPr>
                        <wps:spPr bwMode="auto">
                          <a:xfrm>
                            <a:off x="3238500" y="209550"/>
                            <a:ext cx="304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714375" y="495300"/>
                            <a:ext cx="497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General</w:t>
                              </w:r>
                            </w:p>
                          </w:txbxContent>
                        </wps:txbx>
                        <wps:bodyPr rot="0" vert="horz" wrap="none" lIns="0" tIns="0" rIns="0" bIns="0" anchor="t" anchorCtr="0">
                          <a:spAutoFit/>
                        </wps:bodyPr>
                      </wps:wsp>
                      <wps:wsp>
                        <wps:cNvPr id="9" name="Rectangle 12"/>
                        <wps:cNvSpPr>
                          <a:spLocks noChangeArrowheads="1"/>
                        </wps:cNvSpPr>
                        <wps:spPr bwMode="auto">
                          <a:xfrm>
                            <a:off x="3114675"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4D3897">
                              <w:r>
                                <w:rPr>
                                  <w:rFonts w:ascii="Arial" w:hAnsi="Arial" w:cs="Arial"/>
                                  <w:color w:val="000000"/>
                                </w:rPr>
                                <w:t>56,193.78</w:t>
                              </w:r>
                            </w:p>
                          </w:txbxContent>
                        </wps:txbx>
                        <wps:bodyPr rot="0" vert="horz" wrap="none" lIns="0" tIns="0" rIns="0" bIns="0" anchor="t" anchorCtr="0">
                          <a:spAutoFit/>
                        </wps:bodyPr>
                      </wps:wsp>
                      <wps:wsp>
                        <wps:cNvPr id="10" name="Rectangle 13"/>
                        <wps:cNvSpPr>
                          <a:spLocks noChangeArrowheads="1"/>
                        </wps:cNvSpPr>
                        <wps:spPr bwMode="auto">
                          <a:xfrm>
                            <a:off x="2305050" y="49530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3343275" y="49530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771525" y="714375"/>
                            <a:ext cx="3727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Water</w:t>
                              </w:r>
                            </w:p>
                          </w:txbxContent>
                        </wps:txbx>
                        <wps:bodyPr rot="0" vert="horz" wrap="none" lIns="0" tIns="0" rIns="0" bIns="0" anchor="t" anchorCtr="0">
                          <a:spAutoFit/>
                        </wps:bodyPr>
                      </wps:wsp>
                      <wps:wsp>
                        <wps:cNvPr id="13" name="Rectangle 16"/>
                        <wps:cNvSpPr>
                          <a:spLocks noChangeArrowheads="1"/>
                        </wps:cNvSpPr>
                        <wps:spPr bwMode="auto">
                          <a:xfrm>
                            <a:off x="3190875" y="714375"/>
                            <a:ext cx="5657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4D3897">
                              <w:r>
                                <w:t>17,346.65</w:t>
                              </w:r>
                            </w:p>
                          </w:txbxContent>
                        </wps:txbx>
                        <wps:bodyPr rot="0" vert="horz" wrap="none" lIns="0" tIns="0" rIns="0" bIns="0" anchor="t" anchorCtr="0">
                          <a:spAutoFit/>
                        </wps:bodyPr>
                      </wps:wsp>
                      <wps:wsp>
                        <wps:cNvPr id="14" name="Rectangle 17"/>
                        <wps:cNvSpPr>
                          <a:spLocks noChangeArrowheads="1"/>
                        </wps:cNvSpPr>
                        <wps:spPr bwMode="auto">
                          <a:xfrm>
                            <a:off x="2305050" y="71437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3181350" y="71437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txbxContent>
                        </wps:txbx>
                        <wps:bodyPr rot="0" vert="horz" wrap="none" lIns="0" tIns="0" rIns="0" bIns="0" anchor="t" anchorCtr="0">
                          <a:spAutoFit/>
                        </wps:bodyPr>
                      </wps:wsp>
                      <wps:wsp>
                        <wps:cNvPr id="16" name="Rectangle 19"/>
                        <wps:cNvSpPr>
                          <a:spLocks noChangeArrowheads="1"/>
                        </wps:cNvSpPr>
                        <wps:spPr bwMode="auto">
                          <a:xfrm>
                            <a:off x="762000" y="933450"/>
                            <a:ext cx="396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Sewer</w:t>
                              </w:r>
                            </w:p>
                          </w:txbxContent>
                        </wps:txbx>
                        <wps:bodyPr rot="0" vert="horz" wrap="none" lIns="0" tIns="0" rIns="0" bIns="0" anchor="t" anchorCtr="0">
                          <a:spAutoFit/>
                        </wps:bodyPr>
                      </wps:wsp>
                      <wps:wsp>
                        <wps:cNvPr id="17" name="Rectangle 20"/>
                        <wps:cNvSpPr>
                          <a:spLocks noChangeArrowheads="1"/>
                        </wps:cNvSpPr>
                        <wps:spPr bwMode="auto">
                          <a:xfrm>
                            <a:off x="3190875" y="93345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4D3897">
                              <w:r>
                                <w:rPr>
                                  <w:rFonts w:ascii="Arial" w:hAnsi="Arial" w:cs="Arial"/>
                                  <w:color w:val="000000"/>
                                </w:rPr>
                                <w:t>19,773.50</w:t>
                              </w:r>
                            </w:p>
                          </w:txbxContent>
                        </wps:txbx>
                        <wps:bodyPr rot="0" vert="horz" wrap="none" lIns="0" tIns="0" rIns="0" bIns="0" anchor="t" anchorCtr="0">
                          <a:spAutoFit/>
                        </wps:bodyPr>
                      </wps:wsp>
                      <wps:wsp>
                        <wps:cNvPr id="18" name="Rectangle 21"/>
                        <wps:cNvSpPr>
                          <a:spLocks noChangeArrowheads="1"/>
                        </wps:cNvSpPr>
                        <wps:spPr bwMode="auto">
                          <a:xfrm>
                            <a:off x="2305050" y="93345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3181350" y="9334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333375" y="1152525"/>
                            <a:ext cx="1257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Community Develop</w:t>
                              </w:r>
                            </w:p>
                          </w:txbxContent>
                        </wps:txbx>
                        <wps:bodyPr rot="0" vert="horz" wrap="none" lIns="0" tIns="0" rIns="0" bIns="0" anchor="t" anchorCtr="0">
                          <a:spAutoFit/>
                        </wps:bodyPr>
                      </wps:wsp>
                      <wps:wsp>
                        <wps:cNvPr id="21" name="Rectangle 24"/>
                        <wps:cNvSpPr>
                          <a:spLocks noChangeArrowheads="1"/>
                        </wps:cNvSpPr>
                        <wps:spPr bwMode="auto">
                          <a:xfrm>
                            <a:off x="3190875" y="1152525"/>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4D3897">
                              <w:r>
                                <w:rPr>
                                  <w:rFonts w:ascii="Arial" w:hAnsi="Arial" w:cs="Arial"/>
                                  <w:color w:val="000000"/>
                                </w:rPr>
                                <w:t>3,635.89</w:t>
                              </w:r>
                            </w:p>
                          </w:txbxContent>
                        </wps:txbx>
                        <wps:bodyPr rot="0" vert="horz" wrap="none" lIns="0" tIns="0" rIns="0" bIns="0" anchor="t" anchorCtr="0">
                          <a:spAutoFit/>
                        </wps:bodyPr>
                      </wps:wsp>
                      <wps:wsp>
                        <wps:cNvPr id="22" name="Rectangle 25"/>
                        <wps:cNvSpPr>
                          <a:spLocks noChangeArrowheads="1"/>
                        </wps:cNvSpPr>
                        <wps:spPr bwMode="auto">
                          <a:xfrm>
                            <a:off x="2305050" y="115252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3181350" y="115252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4" name="Rectangle 27"/>
                        <wps:cNvSpPr>
                          <a:spLocks noChangeArrowheads="1"/>
                        </wps:cNvSpPr>
                        <wps:spPr bwMode="auto">
                          <a:xfrm>
                            <a:off x="828675" y="1343025"/>
                            <a:ext cx="271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T&amp;A</w:t>
                              </w:r>
                            </w:p>
                          </w:txbxContent>
                        </wps:txbx>
                        <wps:bodyPr rot="0" vert="horz" wrap="none" lIns="0" tIns="0" rIns="0" bIns="0" anchor="t" anchorCtr="0">
                          <a:spAutoFit/>
                        </wps:bodyPr>
                      </wps:wsp>
                      <wps:wsp>
                        <wps:cNvPr id="25" name="Rectangle 28"/>
                        <wps:cNvSpPr>
                          <a:spLocks noChangeArrowheads="1"/>
                        </wps:cNvSpPr>
                        <wps:spPr bwMode="auto">
                          <a:xfrm>
                            <a:off x="3190875" y="1343025"/>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4D3897">
                              <w:r>
                                <w:rPr>
                                  <w:rFonts w:ascii="Arial" w:hAnsi="Arial" w:cs="Arial"/>
                                  <w:color w:val="000000"/>
                                </w:rPr>
                                <w:t>8,845.96</w:t>
                              </w:r>
                            </w:p>
                          </w:txbxContent>
                        </wps:txbx>
                        <wps:bodyPr rot="0" vert="horz" wrap="none" lIns="0" tIns="0" rIns="0" bIns="0" anchor="t" anchorCtr="0">
                          <a:spAutoFit/>
                        </wps:bodyPr>
                      </wps:wsp>
                      <wps:wsp>
                        <wps:cNvPr id="26" name="Rectangle 29"/>
                        <wps:cNvSpPr>
                          <a:spLocks noChangeArrowheads="1"/>
                        </wps:cNvSpPr>
                        <wps:spPr bwMode="auto">
                          <a:xfrm>
                            <a:off x="2305050" y="134302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7" name="Rectangle 30"/>
                        <wps:cNvSpPr>
                          <a:spLocks noChangeArrowheads="1"/>
                        </wps:cNvSpPr>
                        <wps:spPr bwMode="auto">
                          <a:xfrm>
                            <a:off x="3181350" y="134302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742950" y="1562100"/>
                            <a:ext cx="434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Capital</w:t>
                              </w:r>
                            </w:p>
                          </w:txbxContent>
                        </wps:txbx>
                        <wps:bodyPr rot="0" vert="horz" wrap="none" lIns="0" tIns="0" rIns="0" bIns="0" anchor="t" anchorCtr="0">
                          <a:spAutoFit/>
                        </wps:bodyPr>
                      </wps:wsp>
                      <wps:wsp>
                        <wps:cNvPr id="29" name="Rectangle 32"/>
                        <wps:cNvSpPr>
                          <a:spLocks noChangeArrowheads="1"/>
                        </wps:cNvSpPr>
                        <wps:spPr bwMode="auto">
                          <a:xfrm>
                            <a:off x="3114675" y="15621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4D3897">
                              <w:r>
                                <w:rPr>
                                  <w:rFonts w:ascii="Arial" w:hAnsi="Arial" w:cs="Arial"/>
                                  <w:color w:val="000000"/>
                                </w:rPr>
                                <w:t>116,254.80</w:t>
                              </w:r>
                            </w:p>
                          </w:txbxContent>
                        </wps:txbx>
                        <wps:bodyPr rot="0" vert="horz" wrap="none" lIns="0" tIns="0" rIns="0" bIns="0" anchor="t" anchorCtr="0">
                          <a:spAutoFit/>
                        </wps:bodyPr>
                      </wps:wsp>
                      <wps:wsp>
                        <wps:cNvPr id="30" name="Rectangle 33"/>
                        <wps:cNvSpPr>
                          <a:spLocks noChangeArrowheads="1"/>
                        </wps:cNvSpPr>
                        <wps:spPr bwMode="auto">
                          <a:xfrm>
                            <a:off x="2305050" y="156210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1" name="Rectangle 34"/>
                        <wps:cNvSpPr>
                          <a:spLocks noChangeArrowheads="1"/>
                        </wps:cNvSpPr>
                        <wps:spPr bwMode="auto">
                          <a:xfrm>
                            <a:off x="3105150" y="156210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752475" y="2009775"/>
                            <a:ext cx="411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b/>
                                  <w:bCs/>
                                  <w:color w:val="000000"/>
                                </w:rPr>
                                <w:t>Totals</w:t>
                              </w:r>
                            </w:p>
                          </w:txbxContent>
                        </wps:txbx>
                        <wps:bodyPr rot="0" vert="horz" wrap="none" lIns="0" tIns="0" rIns="0" bIns="0" anchor="t" anchorCtr="0">
                          <a:spAutoFit/>
                        </wps:bodyPr>
                      </wps:wsp>
                      <wps:wsp>
                        <wps:cNvPr id="33" name="Rectangle 36"/>
                        <wps:cNvSpPr>
                          <a:spLocks noChangeArrowheads="1"/>
                        </wps:cNvSpPr>
                        <wps:spPr bwMode="auto">
                          <a:xfrm>
                            <a:off x="3091180" y="2019935"/>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4D3897">
                              <w:r>
                                <w:rPr>
                                  <w:rFonts w:ascii="Arial" w:hAnsi="Arial" w:cs="Arial"/>
                                  <w:color w:val="000000"/>
                                </w:rPr>
                                <w:t>222,050.58</w:t>
                              </w:r>
                            </w:p>
                          </w:txbxContent>
                        </wps:txbx>
                        <wps:bodyPr rot="0" vert="horz" wrap="none" lIns="0" tIns="0" rIns="0" bIns="0" anchor="t" anchorCtr="0">
                          <a:spAutoFit/>
                        </wps:bodyPr>
                      </wps:wsp>
                      <wps:wsp>
                        <wps:cNvPr id="34" name="Rectangle 37"/>
                        <wps:cNvSpPr>
                          <a:spLocks noChangeArrowheads="1"/>
                        </wps:cNvSpPr>
                        <wps:spPr bwMode="auto">
                          <a:xfrm>
                            <a:off x="2305050" y="200977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5" name="Rectangle 38"/>
                        <wps:cNvSpPr>
                          <a:spLocks noChangeArrowheads="1"/>
                        </wps:cNvSpPr>
                        <wps:spPr bwMode="auto">
                          <a:xfrm>
                            <a:off x="3105150" y="200977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6" name="Line 39"/>
                        <wps:cNvCnPr/>
                        <wps:spPr bwMode="auto">
                          <a:xfrm>
                            <a:off x="0" y="1971675"/>
                            <a:ext cx="220980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0" y="1971675"/>
                            <a:ext cx="22098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wps:spPr bwMode="auto">
                          <a:xfrm>
                            <a:off x="2209800" y="1962150"/>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2209800" y="1962150"/>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wps:spPr bwMode="auto">
                          <a:xfrm>
                            <a:off x="2209800" y="1981200"/>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2209800" y="1981200"/>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wps:spPr bwMode="auto">
                          <a:xfrm>
                            <a:off x="0" y="2190750"/>
                            <a:ext cx="220980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0" y="2190750"/>
                            <a:ext cx="22098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wps:spPr bwMode="auto">
                          <a:xfrm>
                            <a:off x="2209800" y="0"/>
                            <a:ext cx="0" cy="19621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2209800" y="0"/>
                            <a:ext cx="9525" cy="1962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wps:spPr bwMode="auto">
                          <a:xfrm>
                            <a:off x="2209800" y="2181225"/>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2209800" y="2181225"/>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wps:spPr bwMode="auto">
                          <a:xfrm>
                            <a:off x="2209800" y="2200275"/>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2209800" y="2200275"/>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wps:spPr bwMode="auto">
                          <a:xfrm>
                            <a:off x="3790950" y="0"/>
                            <a:ext cx="0" cy="19621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3790950" y="0"/>
                            <a:ext cx="9525" cy="1962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wps:spPr bwMode="auto">
                          <a:xfrm>
                            <a:off x="0" y="0"/>
                            <a:ext cx="635" cy="22002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0" y="0"/>
                            <a:ext cx="9525"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wps:spPr bwMode="auto">
                          <a:xfrm>
                            <a:off x="1905000" y="0"/>
                            <a:ext cx="635" cy="22002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1905000" y="0"/>
                            <a:ext cx="9525"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wps:spPr bwMode="auto">
                          <a:xfrm>
                            <a:off x="2209800" y="1990725"/>
                            <a:ext cx="0" cy="1905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2209800" y="1990725"/>
                            <a:ext cx="9525"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wps:spPr bwMode="auto">
                          <a:xfrm>
                            <a:off x="3790950" y="1990725"/>
                            <a:ext cx="0" cy="1905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3790950" y="1990725"/>
                            <a:ext cx="9525"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wps:spPr bwMode="auto">
                          <a:xfrm>
                            <a:off x="0" y="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0" y="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wps:spPr bwMode="auto">
                          <a:xfrm>
                            <a:off x="0" y="21907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0" y="21907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wps:spPr bwMode="auto">
                          <a:xfrm>
                            <a:off x="0" y="43815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0" y="43815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wps:spPr bwMode="auto">
                          <a:xfrm>
                            <a:off x="0" y="65722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0" y="65722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wps:spPr bwMode="auto">
                          <a:xfrm>
                            <a:off x="0" y="87630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0" y="87630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3"/>
                        <wps:cNvCnPr/>
                        <wps:spPr bwMode="auto">
                          <a:xfrm>
                            <a:off x="0" y="109537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0" y="109537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wps:spPr bwMode="auto">
                          <a:xfrm>
                            <a:off x="0" y="131445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0" y="131445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wps:spPr bwMode="auto">
                          <a:xfrm>
                            <a:off x="0" y="153352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0" y="153352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wps:spPr bwMode="auto">
                          <a:xfrm>
                            <a:off x="0" y="175260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0" y="175260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1"/>
                        <wps:cNvCnPr/>
                        <wps:spPr bwMode="auto">
                          <a:xfrm>
                            <a:off x="3800475" y="1971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3800475" y="1971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wps:spPr bwMode="auto">
                          <a:xfrm>
                            <a:off x="3800475" y="21907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3800475" y="21907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3.15pt;height:173.25pt;mso-position-horizontal-relative:char;mso-position-vertical-relative:line" coordsize="43580,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80;height:22002;visibility:visible;mso-wrap-style:square">
                  <v:fill o:detectmouseclick="t"/>
                  <v:path o:connecttype="none"/>
                </v:shape>
                <v:rect id="Rectangle 5" o:spid="_x0000_s1028" style="position:absolute;left:5524;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344EA" w:rsidRDefault="009344EA">
                        <w:r>
                          <w:rPr>
                            <w:rFonts w:ascii="Arial" w:hAnsi="Arial" w:cs="Arial"/>
                            <w:color w:val="000000"/>
                          </w:rPr>
                          <w:t xml:space="preserve">             </w:t>
                        </w:r>
                      </w:p>
                    </w:txbxContent>
                  </v:textbox>
                </v:rect>
                <v:rect id="Rectangle 6" o:spid="_x0000_s1029" style="position:absolute;left:10477;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344EA" w:rsidRDefault="009344EA">
                        <w:r>
                          <w:rPr>
                            <w:rFonts w:ascii="Arial" w:hAnsi="Arial" w:cs="Arial"/>
                            <w:color w:val="000000"/>
                          </w:rPr>
                          <w:t>Fund</w:t>
                        </w:r>
                      </w:p>
                    </w:txbxContent>
                  </v:textbox>
                </v:rect>
                <v:rect id="Rectangle 7" o:spid="_x0000_s1030" style="position:absolute;left:10477;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8" o:spid="_x0000_s1031" style="position:absolute;left:24765;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9" o:spid="_x0000_s1032" style="position:absolute;left:32385;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44EA" w:rsidRDefault="009344EA">
                        <w:r>
                          <w:rPr>
                            <w:rFonts w:ascii="Arial" w:hAnsi="Arial" w:cs="Arial"/>
                            <w:color w:val="000000"/>
                          </w:rPr>
                          <w:t>Audit</w:t>
                        </w:r>
                      </w:p>
                    </w:txbxContent>
                  </v:textbox>
                </v:rect>
                <v:rect id="Rectangle 10" o:spid="_x0000_s1033" style="position:absolute;left:32385;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11" o:spid="_x0000_s1034" style="position:absolute;left:7143;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44EA" w:rsidRDefault="009344EA">
                        <w:r>
                          <w:rPr>
                            <w:rFonts w:ascii="Arial" w:hAnsi="Arial" w:cs="Arial"/>
                            <w:color w:val="000000"/>
                          </w:rPr>
                          <w:t>General</w:t>
                        </w:r>
                      </w:p>
                    </w:txbxContent>
                  </v:textbox>
                </v:rect>
                <v:rect id="Rectangle 12" o:spid="_x0000_s1035" style="position:absolute;left:31146;top:4953;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44EA" w:rsidRDefault="004D3897">
                        <w:r>
                          <w:rPr>
                            <w:rFonts w:ascii="Arial" w:hAnsi="Arial" w:cs="Arial"/>
                            <w:color w:val="000000"/>
                          </w:rPr>
                          <w:t>56,193.78</w:t>
                        </w:r>
                      </w:p>
                    </w:txbxContent>
                  </v:textbox>
                </v:rect>
                <v:rect id="Rectangle 13" o:spid="_x0000_s1036" style="position:absolute;left:23050;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14" o:spid="_x0000_s1037" style="position:absolute;left:33432;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344EA" w:rsidRDefault="009344EA">
                        <w:r>
                          <w:rPr>
                            <w:rFonts w:ascii="Arial" w:hAnsi="Arial" w:cs="Arial"/>
                            <w:color w:val="000000"/>
                          </w:rPr>
                          <w:t xml:space="preserve"> </w:t>
                        </w:r>
                      </w:p>
                    </w:txbxContent>
                  </v:textbox>
                </v:rect>
                <v:rect id="Rectangle 15" o:spid="_x0000_s1038" style="position:absolute;left:7715;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44EA" w:rsidRDefault="009344EA">
                        <w:r>
                          <w:rPr>
                            <w:rFonts w:ascii="Arial" w:hAnsi="Arial" w:cs="Arial"/>
                            <w:color w:val="000000"/>
                          </w:rPr>
                          <w:t>Water</w:t>
                        </w:r>
                      </w:p>
                    </w:txbxContent>
                  </v:textbox>
                </v:rect>
                <v:rect id="Rectangle 16" o:spid="_x0000_s1039" style="position:absolute;left:31908;top:7143;width:5658;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44EA" w:rsidRDefault="004D3897">
                        <w:r>
                          <w:t>17,346.65</w:t>
                        </w:r>
                      </w:p>
                    </w:txbxContent>
                  </v:textbox>
                </v:rect>
                <v:rect id="Rectangle 17" o:spid="_x0000_s1040" style="position:absolute;left:23050;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44EA" w:rsidRDefault="009344EA">
                        <w:r>
                          <w:rPr>
                            <w:rFonts w:ascii="Arial" w:hAnsi="Arial" w:cs="Arial"/>
                            <w:color w:val="000000"/>
                          </w:rPr>
                          <w:t xml:space="preserve">$                     </w:t>
                        </w:r>
                      </w:p>
                    </w:txbxContent>
                  </v:textbox>
                </v:rect>
                <v:rect id="Rectangle 18" o:spid="_x0000_s1041" style="position:absolute;left:31813;top:7143;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44EA" w:rsidRDefault="009344EA"/>
                    </w:txbxContent>
                  </v:textbox>
                </v:rect>
                <v:rect id="Rectangle 19" o:spid="_x0000_s1042" style="position:absolute;left:7620;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44EA" w:rsidRDefault="009344EA">
                        <w:r>
                          <w:rPr>
                            <w:rFonts w:ascii="Arial" w:hAnsi="Arial" w:cs="Arial"/>
                            <w:color w:val="000000"/>
                          </w:rPr>
                          <w:t>Sewer</w:t>
                        </w:r>
                      </w:p>
                    </w:txbxContent>
                  </v:textbox>
                </v:rect>
                <v:rect id="Rectangle 20" o:spid="_x0000_s1043" style="position:absolute;left:31908;top:9334;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44EA" w:rsidRDefault="004D3897">
                        <w:r>
                          <w:rPr>
                            <w:rFonts w:ascii="Arial" w:hAnsi="Arial" w:cs="Arial"/>
                            <w:color w:val="000000"/>
                          </w:rPr>
                          <w:t>19,773.50</w:t>
                        </w:r>
                      </w:p>
                    </w:txbxContent>
                  </v:textbox>
                </v:rect>
                <v:rect id="Rectangle 21" o:spid="_x0000_s1044" style="position:absolute;left:23050;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22" o:spid="_x0000_s1045" style="position:absolute;left:31813;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44EA" w:rsidRDefault="009344EA">
                        <w:r>
                          <w:rPr>
                            <w:rFonts w:ascii="Arial" w:hAnsi="Arial" w:cs="Arial"/>
                            <w:color w:val="000000"/>
                          </w:rPr>
                          <w:t xml:space="preserve"> </w:t>
                        </w:r>
                      </w:p>
                    </w:txbxContent>
                  </v:textbox>
                </v:rect>
                <v:rect id="Rectangle 23" o:spid="_x0000_s1046" style="position:absolute;left:3333;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344EA" w:rsidRDefault="009344EA">
                        <w:r>
                          <w:rPr>
                            <w:rFonts w:ascii="Arial" w:hAnsi="Arial" w:cs="Arial"/>
                            <w:color w:val="000000"/>
                          </w:rPr>
                          <w:t>Community Develop</w:t>
                        </w:r>
                      </w:p>
                    </w:txbxContent>
                  </v:textbox>
                </v:rect>
                <v:rect id="Rectangle 24" o:spid="_x0000_s1047" style="position:absolute;left:31908;top:11525;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344EA" w:rsidRDefault="004D3897">
                        <w:r>
                          <w:rPr>
                            <w:rFonts w:ascii="Arial" w:hAnsi="Arial" w:cs="Arial"/>
                            <w:color w:val="000000"/>
                          </w:rPr>
                          <w:t>3,635.89</w:t>
                        </w:r>
                      </w:p>
                    </w:txbxContent>
                  </v:textbox>
                </v:rect>
                <v:rect id="Rectangle 25" o:spid="_x0000_s1048" style="position:absolute;left:23050;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26" o:spid="_x0000_s1049" style="position:absolute;left:31813;top:11525;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27" o:spid="_x0000_s1050" style="position:absolute;left:8286;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44EA" w:rsidRDefault="009344EA">
                        <w:r>
                          <w:rPr>
                            <w:rFonts w:ascii="Arial" w:hAnsi="Arial" w:cs="Arial"/>
                            <w:color w:val="000000"/>
                          </w:rPr>
                          <w:t>T&amp;A</w:t>
                        </w:r>
                      </w:p>
                    </w:txbxContent>
                  </v:textbox>
                </v:rect>
                <v:rect id="Rectangle 28" o:spid="_x0000_s1051" style="position:absolute;left:31908;top:13430;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44EA" w:rsidRDefault="004D3897">
                        <w:r>
                          <w:rPr>
                            <w:rFonts w:ascii="Arial" w:hAnsi="Arial" w:cs="Arial"/>
                            <w:color w:val="000000"/>
                          </w:rPr>
                          <w:t>8,845.96</w:t>
                        </w:r>
                      </w:p>
                    </w:txbxContent>
                  </v:textbox>
                </v:rect>
                <v:rect id="Rectangle 29" o:spid="_x0000_s1052" style="position:absolute;left:23050;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44EA" w:rsidRDefault="009344EA">
                        <w:r>
                          <w:rPr>
                            <w:rFonts w:ascii="Arial" w:hAnsi="Arial" w:cs="Arial"/>
                            <w:color w:val="000000"/>
                          </w:rPr>
                          <w:t xml:space="preserve">$                     </w:t>
                        </w:r>
                      </w:p>
                    </w:txbxContent>
                  </v:textbox>
                </v:rect>
                <v:rect id="Rectangle 30" o:spid="_x0000_s1053" style="position:absolute;left:31813;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31" o:spid="_x0000_s1054" style="position:absolute;left:7429;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44EA" w:rsidRDefault="009344EA">
                        <w:r>
                          <w:rPr>
                            <w:rFonts w:ascii="Arial" w:hAnsi="Arial" w:cs="Arial"/>
                            <w:color w:val="000000"/>
                          </w:rPr>
                          <w:t>Capital</w:t>
                        </w:r>
                      </w:p>
                    </w:txbxContent>
                  </v:textbox>
                </v:rect>
                <v:rect id="Rectangle 32" o:spid="_x0000_s1055" style="position:absolute;left:31146;top:15621;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344EA" w:rsidRDefault="004D3897">
                        <w:r>
                          <w:rPr>
                            <w:rFonts w:ascii="Arial" w:hAnsi="Arial" w:cs="Arial"/>
                            <w:color w:val="000000"/>
                          </w:rPr>
                          <w:t>116,254.80</w:t>
                        </w:r>
                      </w:p>
                    </w:txbxContent>
                  </v:textbox>
                </v:rect>
                <v:rect id="Rectangle 33" o:spid="_x0000_s1056" style="position:absolute;left:23050;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344EA" w:rsidRDefault="009344EA">
                        <w:r>
                          <w:rPr>
                            <w:rFonts w:ascii="Arial" w:hAnsi="Arial" w:cs="Arial"/>
                            <w:color w:val="000000"/>
                          </w:rPr>
                          <w:t xml:space="preserve">$                   </w:t>
                        </w:r>
                      </w:p>
                    </w:txbxContent>
                  </v:textbox>
                </v:rect>
                <v:rect id="Rectangle 34" o:spid="_x0000_s1057" style="position:absolute;left:31051;top:1562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44EA" w:rsidRDefault="009344EA">
                        <w:r>
                          <w:rPr>
                            <w:rFonts w:ascii="Arial" w:hAnsi="Arial" w:cs="Arial"/>
                            <w:color w:val="000000"/>
                          </w:rPr>
                          <w:t xml:space="preserve"> </w:t>
                        </w:r>
                      </w:p>
                    </w:txbxContent>
                  </v:textbox>
                </v:rect>
                <v:rect id="Rectangle 35" o:spid="_x0000_s1058" style="position:absolute;left:7524;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344EA" w:rsidRDefault="009344EA">
                        <w:r>
                          <w:rPr>
                            <w:rFonts w:ascii="Arial" w:hAnsi="Arial" w:cs="Arial"/>
                            <w:b/>
                            <w:bCs/>
                            <w:color w:val="000000"/>
                          </w:rPr>
                          <w:t>Totals</w:t>
                        </w:r>
                      </w:p>
                    </w:txbxContent>
                  </v:textbox>
                </v:rect>
                <v:rect id="Rectangle 36" o:spid="_x0000_s1059" style="position:absolute;left:30911;top:20199;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344EA" w:rsidRDefault="004D3897">
                        <w:r>
                          <w:rPr>
                            <w:rFonts w:ascii="Arial" w:hAnsi="Arial" w:cs="Arial"/>
                            <w:color w:val="000000"/>
                          </w:rPr>
                          <w:t>222,050.58</w:t>
                        </w:r>
                      </w:p>
                    </w:txbxContent>
                  </v:textbox>
                </v:rect>
                <v:rect id="Rectangle 37" o:spid="_x0000_s1060" style="position:absolute;left:23050;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38" o:spid="_x0000_s1061" style="position:absolute;left:31051;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line id="Line 39" o:spid="_x0000_s1062" style="position:absolute;visibility:visible;mso-wrap-style:square" from="0,19716" to="22098,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K9MUAAADbAAAADwAAAGRycy9kb3ducmV2LnhtbESPQWvCQBSE7wX/w/KEXqTZaEAkZhWJ&#10;FHrooUal12f2NYnNvg3ZrUn/fVcQehxm5hsm246mFTfqXWNZwTyKQRCXVjdcKTgdX19WIJxH1tha&#10;JgW/5GC7mTxlmGo78IFuha9EgLBLUUHtfZdK6cqaDLrIdsTB+7K9QR9kX0nd4xDgppWLOF5Kgw2H&#10;hRo7ymsqv4sfo2D2uZoleC6u+bxa5HT9eL/sD06p5+m4W4PwNPr/8KP9phUkS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MK9MUAAADbAAAADwAAAAAAAAAA&#10;AAAAAAChAgAAZHJzL2Rvd25yZXYueG1sUEsFBgAAAAAEAAQA+QAAAJMDAAAAAA==&#10;" strokecolor="#dadcdd" strokeweight="0"/>
                <v:rect id="Rectangle 40" o:spid="_x0000_s1063" style="position:absolute;top:19716;width:22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line id="Line 41" o:spid="_x0000_s1064" style="position:absolute;visibility:visible;mso-wrap-style:square" from="22098,19621" to="38004,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42" o:spid="_x0000_s1065" style="position:absolute;left:22098;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43" o:spid="_x0000_s1066" style="position:absolute;visibility:visible;mso-wrap-style:square" from="22098,19812" to="3800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rect id="Rectangle 44" o:spid="_x0000_s1067" style="position:absolute;left:22098;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45" o:spid="_x0000_s1068" style="position:absolute;visibility:visible;mso-wrap-style:square" from="0,21907" to="22098,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isUAAADbAAAADwAAAGRycy9kb3ducmV2LnhtbESPQWvCQBSE70L/w/IKXkQ3Rik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5/isUAAADbAAAADwAAAAAAAAAA&#10;AAAAAAChAgAAZHJzL2Rvd25yZXYueG1sUEsFBgAAAAAEAAQA+QAAAJMDAAAAAA==&#10;" strokecolor="#dadcdd" strokeweight="0"/>
                <v:rect id="Rectangle 46" o:spid="_x0000_s1069" style="position:absolute;top:21907;width:22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5fMQA&#10;AADbAAAADwAAAGRycy9kb3ducmV2LnhtbESP3WoCMRSE7wt9h3AKvatZa1F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uXzEAAAA2wAAAA8AAAAAAAAAAAAAAAAAmAIAAGRycy9k&#10;b3ducmV2LnhtbFBLBQYAAAAABAAEAPUAAACJAwAAAAA=&#10;" fillcolor="#dadcdd" stroked="f"/>
                <v:line id="Line 47" o:spid="_x0000_s1070" style="position:absolute;visibility:visible;mso-wrap-style:square" from="22098,0" to="22098,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CZcQAAADbAAAADwAAAGRycy9kb3ducmV2LnhtbESPT4vCMBTE74LfITxhL6KpfxCpRpHK&#10;wh48aN3F67N5ttXmpTRZ7X77jSB4HGbmN8xy3ZpK3KlxpWUFo2EEgjizuuRcwffxczAH4Tyyxsoy&#10;KfgjB+tVt7PEWNsHH+ie+lwECLsYFRTe17GULivIoBvamjh4F9sY9EE2udQNPgLcVHIcRTNpsOSw&#10;UGBNSUHZLf01CvqneX+CP+k1GeXjhK773Xl7cEp99NrNAoSn1r/Dr/aXVjCdwv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0JlxAAAANsAAAAPAAAAAAAAAAAA&#10;AAAAAKECAABkcnMvZG93bnJldi54bWxQSwUGAAAAAAQABAD5AAAAkgMAAAAA&#10;" strokecolor="#dadcdd" strokeweight="0"/>
                <v:rect id="Rectangle 48" o:spid="_x0000_s1071" style="position:absolute;left:22098;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Ek8QA&#10;AADbAAAADwAAAGRycy9kb3ducmV2LnhtbESP3WoCMRSE7wt9h3AKvatZi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hJPEAAAA2wAAAA8AAAAAAAAAAAAAAAAAmAIAAGRycy9k&#10;b3ducmV2LnhtbFBLBQYAAAAABAAEAPUAAACJAwAAAAA=&#10;" fillcolor="#dadcdd" stroked="f"/>
                <v:line id="Line 49" o:spid="_x0000_s1072" style="position:absolute;visibility:visible;mso-wrap-style:square" from="22098,21812" to="38004,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50" o:spid="_x0000_s1073" style="position:absolute;left:22098;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51" o:spid="_x0000_s1074" style="position:absolute;visibility:visible;mso-wrap-style:square" from="22098,22002" to="38004,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52" o:spid="_x0000_s1075" style="position:absolute;left:22098;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3" o:spid="_x0000_s1076" style="position:absolute;visibility:visible;mso-wrap-style:square" from="37909,0" to="37909,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54" o:spid="_x0000_s1077" style="position:absolute;left:37909;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57" o:spid="_x0000_s1080" style="position:absolute;visibility:visible;mso-wrap-style:square" from="19050,0" to="1905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58" o:spid="_x0000_s1081" style="position:absolute;left:19050;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59" o:spid="_x0000_s1082" style="position:absolute;visibility:visible;mso-wrap-style:square" from="22098,19907" to="22098,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60" o:spid="_x0000_s1083" style="position:absolute;left:22098;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61" o:spid="_x0000_s1084" style="position:absolute;visibility:visible;mso-wrap-style:square" from="37909,19907" to="37909,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62" o:spid="_x0000_s1085" style="position:absolute;left:37909;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63" o:spid="_x0000_s1086" style="position:absolute;visibility:visible;mso-wrap-style:square" from="0,0" to="38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64" o:spid="_x0000_s1087" style="position:absolute;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65" o:spid="_x0000_s1088" style="position:absolute;visibility:visible;mso-wrap-style:square" from="0,2190" to="38004,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66" o:spid="_x0000_s1089" style="position:absolute;top:2190;width:381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67" o:spid="_x0000_s1090" style="position:absolute;visibility:visible;mso-wrap-style:square" from="0,4381" to="38004,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68" o:spid="_x0000_s1091" style="position:absolute;top:4381;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69" o:spid="_x0000_s1092" style="position:absolute;visibility:visible;mso-wrap-style:square" from="0,6572" to="38004,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70" o:spid="_x0000_s1093" style="position:absolute;top:6572;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71" o:spid="_x0000_s1094" style="position:absolute;visibility:visible;mso-wrap-style:square" from="0,8763" to="38004,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72" o:spid="_x0000_s1095" style="position:absolute;top:8763;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73" o:spid="_x0000_s1096" style="position:absolute;visibility:visible;mso-wrap-style:square" from="0,10953" to="38004,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74" o:spid="_x0000_s1097" style="position:absolute;top:10953;width:381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75" o:spid="_x0000_s1098" style="position:absolute;visibility:visible;mso-wrap-style:square" from="0,13144" to="38004,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76" o:spid="_x0000_s1099" style="position:absolute;top:13144;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77" o:spid="_x0000_s1100" style="position:absolute;visibility:visible;mso-wrap-style:square" from="0,15335" to="38004,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78" o:spid="_x0000_s1101" style="position:absolute;top:15335;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79" o:spid="_x0000_s1102" style="position:absolute;visibility:visible;mso-wrap-style:square" from="0,17526" to="38004,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80" o:spid="_x0000_s1103" style="position:absolute;top:17526;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81" o:spid="_x0000_s1104" style="position:absolute;visibility:visible;mso-wrap-style:square" from="38004,19716" to="38011,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82" o:spid="_x0000_s1105" style="position:absolute;left:38004;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83" o:spid="_x0000_s1106" style="position:absolute;visibility:visible;mso-wrap-style:square" from="38004,21907" to="38011,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84" o:spid="_x0000_s1107" style="position:absolute;left:38004;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w10:anchorlock/>
              </v:group>
            </w:pict>
          </mc:Fallback>
        </mc:AlternateContent>
      </w:r>
      <w:r w:rsidR="001471C6">
        <w:t xml:space="preserve">  All Ayes, Carried. </w:t>
      </w:r>
    </w:p>
    <w:p w:rsidR="008C662B" w:rsidRDefault="008C662B"/>
    <w:p w:rsidR="008C662B" w:rsidRDefault="008C662B"/>
    <w:p w:rsidR="001471C6" w:rsidRDefault="001471C6" w:rsidP="001471C6">
      <w:r>
        <w:t xml:space="preserve">Trustee </w:t>
      </w:r>
      <w:r w:rsidR="004D3897">
        <w:t>Crawford</w:t>
      </w:r>
      <w:r w:rsidR="0008723F">
        <w:t xml:space="preserve"> </w:t>
      </w:r>
      <w:r>
        <w:t xml:space="preserve">moved, Trustee </w:t>
      </w:r>
      <w:r w:rsidR="004D3897">
        <w:t>Tartaglia</w:t>
      </w:r>
      <w:bookmarkStart w:id="0" w:name="_GoBack"/>
      <w:bookmarkEnd w:id="0"/>
      <w:r>
        <w:t xml:space="preserve"> seconded to enter executive session at 8:</w:t>
      </w:r>
      <w:r w:rsidR="004D3897">
        <w:t>36</w:t>
      </w:r>
      <w:r>
        <w:t xml:space="preserve"> PM all invited to stay included the full board</w:t>
      </w:r>
      <w:r w:rsidR="0008685C">
        <w:t xml:space="preserve"> to discuss </w:t>
      </w:r>
      <w:r w:rsidR="004D3897">
        <w:t xml:space="preserve">negotiations </w:t>
      </w:r>
      <w:r w:rsidR="009344EA">
        <w:t>and real estate</w:t>
      </w:r>
      <w:r>
        <w:t xml:space="preserve">. All Ayes, Carried. </w:t>
      </w:r>
    </w:p>
    <w:p w:rsidR="001471C6" w:rsidRDefault="001471C6" w:rsidP="001471C6"/>
    <w:p w:rsidR="008C662B" w:rsidRDefault="008C662B"/>
    <w:p w:rsidR="008C662B" w:rsidRDefault="008C662B"/>
    <w:p w:rsidR="008C662B" w:rsidRDefault="00D80FDD">
      <w:pPr>
        <w:jc w:val="right"/>
      </w:pPr>
      <w:r>
        <w:t>Respectfully Submitted,</w:t>
      </w:r>
    </w:p>
    <w:p w:rsidR="008C662B" w:rsidRDefault="008C662B">
      <w:pPr>
        <w:jc w:val="right"/>
      </w:pPr>
    </w:p>
    <w:p w:rsidR="008C662B" w:rsidRDefault="008C662B">
      <w:pPr>
        <w:jc w:val="both"/>
      </w:pPr>
    </w:p>
    <w:p w:rsidR="008C662B" w:rsidRDefault="008C662B">
      <w:pPr>
        <w:jc w:val="both"/>
      </w:pPr>
    </w:p>
    <w:p w:rsidR="008C662B" w:rsidRDefault="00D80FDD">
      <w:pPr>
        <w:jc w:val="right"/>
      </w:pPr>
      <w:r>
        <w:rPr>
          <w:rFonts w:ascii="Times New Roman" w:hAnsi="Times New Roman"/>
          <w:color w:val="000000"/>
        </w:rPr>
        <w:t>Sheena N. Felzak, Village</w:t>
      </w:r>
      <w:r>
        <w:t xml:space="preserve"> Clerk </w:t>
      </w:r>
    </w:p>
    <w:sectPr w:rsidR="008C662B" w:rsidSect="0008723F">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DD" w:rsidRDefault="00D80FDD" w:rsidP="00B803D7">
      <w:r>
        <w:separator/>
      </w:r>
    </w:p>
  </w:endnote>
  <w:endnote w:type="continuationSeparator" w:id="0">
    <w:p w:rsidR="00D80FDD" w:rsidRDefault="00D80FDD"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F30CBF">
    <w:pPr>
      <w:framePr w:w="9361" w:wrap="notBeside" w:vAnchor="text" w:hAnchor="text" w:x="1" w:y="1"/>
      <w:jc w:val="center"/>
    </w:pPr>
    <w:r>
      <w:fldChar w:fldCharType="begin"/>
    </w:r>
    <w:r>
      <w:instrText xml:space="preserve">PAGE </w:instrText>
    </w:r>
    <w:r>
      <w:fldChar w:fldCharType="separate"/>
    </w:r>
    <w:r w:rsidR="004D3897">
      <w:rPr>
        <w:noProof/>
      </w:rPr>
      <w:t>7</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DD" w:rsidRDefault="00D80FDD" w:rsidP="00B803D7">
      <w:r>
        <w:separator/>
      </w:r>
    </w:p>
  </w:footnote>
  <w:footnote w:type="continuationSeparator" w:id="0">
    <w:p w:rsidR="00D80FDD" w:rsidRDefault="00D80FDD"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3132CE">
      <w:t xml:space="preserve">March </w:t>
    </w:r>
    <w:r w:rsidR="004D3897">
      <w:t>27,</w:t>
    </w:r>
    <w:r w:rsidR="008457B9">
      <w:t xml:space="preserve">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4D7E2EB6"/>
    <w:multiLevelType w:val="hybridMultilevel"/>
    <w:tmpl w:val="CBB469EA"/>
    <w:lvl w:ilvl="0" w:tplc="608C7054">
      <w:start w:val="1"/>
      <w:numFmt w:val="lowerLetter"/>
      <w:lvlText w:val="(%1)"/>
      <w:lvlJc w:val="left"/>
      <w:pPr>
        <w:tabs>
          <w:tab w:val="num" w:pos="1755"/>
        </w:tabs>
        <w:ind w:left="1755" w:hanging="103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55D643D9"/>
    <w:multiLevelType w:val="hybridMultilevel"/>
    <w:tmpl w:val="4B6268F2"/>
    <w:lvl w:ilvl="0" w:tplc="5E183888">
      <w:start w:val="1"/>
      <w:numFmt w:val="lowerLetter"/>
      <w:lvlText w:val="(%1)"/>
      <w:lvlJc w:val="left"/>
      <w:pPr>
        <w:tabs>
          <w:tab w:val="num" w:pos="2535"/>
        </w:tabs>
        <w:ind w:left="2535" w:hanging="109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nsid w:val="5FA50431"/>
    <w:multiLevelType w:val="hybridMultilevel"/>
    <w:tmpl w:val="73BC598E"/>
    <w:lvl w:ilvl="0" w:tplc="E32CAE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3"/>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2958"/>
    <w:rsid w:val="00041ED7"/>
    <w:rsid w:val="00044204"/>
    <w:rsid w:val="00051174"/>
    <w:rsid w:val="00073DC1"/>
    <w:rsid w:val="00075908"/>
    <w:rsid w:val="00080FEB"/>
    <w:rsid w:val="00082967"/>
    <w:rsid w:val="0008685C"/>
    <w:rsid w:val="0008723F"/>
    <w:rsid w:val="00096A48"/>
    <w:rsid w:val="00096BBA"/>
    <w:rsid w:val="000971B9"/>
    <w:rsid w:val="000A0E82"/>
    <w:rsid w:val="000B5748"/>
    <w:rsid w:val="000C578E"/>
    <w:rsid w:val="000D755A"/>
    <w:rsid w:val="000D7CA1"/>
    <w:rsid w:val="000E5899"/>
    <w:rsid w:val="000E6432"/>
    <w:rsid w:val="0010644E"/>
    <w:rsid w:val="00126B53"/>
    <w:rsid w:val="00130DC1"/>
    <w:rsid w:val="00136626"/>
    <w:rsid w:val="0014004D"/>
    <w:rsid w:val="001471C6"/>
    <w:rsid w:val="00166806"/>
    <w:rsid w:val="0018394B"/>
    <w:rsid w:val="001955E6"/>
    <w:rsid w:val="001963B4"/>
    <w:rsid w:val="001971EB"/>
    <w:rsid w:val="001A2899"/>
    <w:rsid w:val="001C4053"/>
    <w:rsid w:val="001D0C89"/>
    <w:rsid w:val="001E14DC"/>
    <w:rsid w:val="001E4F7E"/>
    <w:rsid w:val="001F22D3"/>
    <w:rsid w:val="00201827"/>
    <w:rsid w:val="0020389A"/>
    <w:rsid w:val="00206B43"/>
    <w:rsid w:val="0021093C"/>
    <w:rsid w:val="00210BD9"/>
    <w:rsid w:val="00211DD3"/>
    <w:rsid w:val="002122B2"/>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D1B21"/>
    <w:rsid w:val="002D1EDB"/>
    <w:rsid w:val="002D790E"/>
    <w:rsid w:val="002E057A"/>
    <w:rsid w:val="002E5111"/>
    <w:rsid w:val="002E5A4E"/>
    <w:rsid w:val="002E5F69"/>
    <w:rsid w:val="002F1048"/>
    <w:rsid w:val="002F4E37"/>
    <w:rsid w:val="002F64CA"/>
    <w:rsid w:val="003040E7"/>
    <w:rsid w:val="003132CE"/>
    <w:rsid w:val="003246BE"/>
    <w:rsid w:val="0033423A"/>
    <w:rsid w:val="00344CF5"/>
    <w:rsid w:val="00344FF5"/>
    <w:rsid w:val="003459D0"/>
    <w:rsid w:val="00365968"/>
    <w:rsid w:val="00365F76"/>
    <w:rsid w:val="00375809"/>
    <w:rsid w:val="00376BAE"/>
    <w:rsid w:val="00377B48"/>
    <w:rsid w:val="00382074"/>
    <w:rsid w:val="003913B1"/>
    <w:rsid w:val="00391913"/>
    <w:rsid w:val="0039304B"/>
    <w:rsid w:val="003975E9"/>
    <w:rsid w:val="003B24FE"/>
    <w:rsid w:val="003D07D5"/>
    <w:rsid w:val="003D5C52"/>
    <w:rsid w:val="003D7A6E"/>
    <w:rsid w:val="003F39EF"/>
    <w:rsid w:val="003F46E8"/>
    <w:rsid w:val="003F5B8B"/>
    <w:rsid w:val="004246B1"/>
    <w:rsid w:val="00424E01"/>
    <w:rsid w:val="004272A2"/>
    <w:rsid w:val="004304DC"/>
    <w:rsid w:val="00441C8B"/>
    <w:rsid w:val="00441CA5"/>
    <w:rsid w:val="004466BC"/>
    <w:rsid w:val="00452B47"/>
    <w:rsid w:val="0045649E"/>
    <w:rsid w:val="00463ED9"/>
    <w:rsid w:val="004765FF"/>
    <w:rsid w:val="00476766"/>
    <w:rsid w:val="00491B18"/>
    <w:rsid w:val="004A26FC"/>
    <w:rsid w:val="004A5564"/>
    <w:rsid w:val="004C0C50"/>
    <w:rsid w:val="004C492E"/>
    <w:rsid w:val="004C5144"/>
    <w:rsid w:val="004C5F59"/>
    <w:rsid w:val="004D2EED"/>
    <w:rsid w:val="004D3897"/>
    <w:rsid w:val="004F5F56"/>
    <w:rsid w:val="004F797A"/>
    <w:rsid w:val="0050001F"/>
    <w:rsid w:val="00505530"/>
    <w:rsid w:val="00507828"/>
    <w:rsid w:val="00516567"/>
    <w:rsid w:val="00520780"/>
    <w:rsid w:val="00527A41"/>
    <w:rsid w:val="00527DC7"/>
    <w:rsid w:val="005433A0"/>
    <w:rsid w:val="005479F6"/>
    <w:rsid w:val="00550B2D"/>
    <w:rsid w:val="00560D64"/>
    <w:rsid w:val="00570801"/>
    <w:rsid w:val="00572EDD"/>
    <w:rsid w:val="00580BEA"/>
    <w:rsid w:val="005A1E73"/>
    <w:rsid w:val="005A51B7"/>
    <w:rsid w:val="005C2CCE"/>
    <w:rsid w:val="005D38B5"/>
    <w:rsid w:val="005D7DFD"/>
    <w:rsid w:val="006046DC"/>
    <w:rsid w:val="0061398D"/>
    <w:rsid w:val="0061424B"/>
    <w:rsid w:val="00614482"/>
    <w:rsid w:val="00614ACB"/>
    <w:rsid w:val="00620C1C"/>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424EB"/>
    <w:rsid w:val="007539E6"/>
    <w:rsid w:val="00761A32"/>
    <w:rsid w:val="00766091"/>
    <w:rsid w:val="0077104D"/>
    <w:rsid w:val="00772C65"/>
    <w:rsid w:val="007A1F9F"/>
    <w:rsid w:val="007A4886"/>
    <w:rsid w:val="007B09BE"/>
    <w:rsid w:val="007B3039"/>
    <w:rsid w:val="007B54AE"/>
    <w:rsid w:val="007C1094"/>
    <w:rsid w:val="007C3723"/>
    <w:rsid w:val="007C567B"/>
    <w:rsid w:val="007D182F"/>
    <w:rsid w:val="007D6E95"/>
    <w:rsid w:val="007D7FE7"/>
    <w:rsid w:val="007F2915"/>
    <w:rsid w:val="00800702"/>
    <w:rsid w:val="0081686B"/>
    <w:rsid w:val="008204FC"/>
    <w:rsid w:val="00820E87"/>
    <w:rsid w:val="0082356A"/>
    <w:rsid w:val="008340C6"/>
    <w:rsid w:val="00837627"/>
    <w:rsid w:val="00843AE0"/>
    <w:rsid w:val="008457B9"/>
    <w:rsid w:val="00845F80"/>
    <w:rsid w:val="0085043A"/>
    <w:rsid w:val="00851EFC"/>
    <w:rsid w:val="00857D5F"/>
    <w:rsid w:val="008664A9"/>
    <w:rsid w:val="008874C8"/>
    <w:rsid w:val="00893C72"/>
    <w:rsid w:val="00895921"/>
    <w:rsid w:val="008966C7"/>
    <w:rsid w:val="008A141C"/>
    <w:rsid w:val="008A27BE"/>
    <w:rsid w:val="008B53DD"/>
    <w:rsid w:val="008C662B"/>
    <w:rsid w:val="008C74EB"/>
    <w:rsid w:val="008C7DC6"/>
    <w:rsid w:val="008D017C"/>
    <w:rsid w:val="008E224C"/>
    <w:rsid w:val="008F3057"/>
    <w:rsid w:val="008F57DE"/>
    <w:rsid w:val="009020DA"/>
    <w:rsid w:val="0090795E"/>
    <w:rsid w:val="0091275E"/>
    <w:rsid w:val="009127E4"/>
    <w:rsid w:val="009344EA"/>
    <w:rsid w:val="009404F3"/>
    <w:rsid w:val="009567A7"/>
    <w:rsid w:val="00962F57"/>
    <w:rsid w:val="0097434D"/>
    <w:rsid w:val="009766EA"/>
    <w:rsid w:val="00977A6B"/>
    <w:rsid w:val="0098141F"/>
    <w:rsid w:val="00991D12"/>
    <w:rsid w:val="009936ED"/>
    <w:rsid w:val="009A32D6"/>
    <w:rsid w:val="009B3843"/>
    <w:rsid w:val="009C3AF7"/>
    <w:rsid w:val="009C4260"/>
    <w:rsid w:val="009C5838"/>
    <w:rsid w:val="009F536B"/>
    <w:rsid w:val="00A03F0A"/>
    <w:rsid w:val="00A04D23"/>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38C3"/>
    <w:rsid w:val="00AB4E2D"/>
    <w:rsid w:val="00AB556F"/>
    <w:rsid w:val="00AB7CDE"/>
    <w:rsid w:val="00AC6DFD"/>
    <w:rsid w:val="00AD682D"/>
    <w:rsid w:val="00AE080D"/>
    <w:rsid w:val="00AE6573"/>
    <w:rsid w:val="00AE7F43"/>
    <w:rsid w:val="00AF4EE4"/>
    <w:rsid w:val="00AF79AD"/>
    <w:rsid w:val="00B022CD"/>
    <w:rsid w:val="00B043B8"/>
    <w:rsid w:val="00B132C5"/>
    <w:rsid w:val="00B33931"/>
    <w:rsid w:val="00B3470E"/>
    <w:rsid w:val="00B36AE7"/>
    <w:rsid w:val="00B36CE0"/>
    <w:rsid w:val="00B4305A"/>
    <w:rsid w:val="00B456A4"/>
    <w:rsid w:val="00B61482"/>
    <w:rsid w:val="00B65837"/>
    <w:rsid w:val="00B766D9"/>
    <w:rsid w:val="00B803D7"/>
    <w:rsid w:val="00B82A8F"/>
    <w:rsid w:val="00B830B8"/>
    <w:rsid w:val="00B838CA"/>
    <w:rsid w:val="00B87F36"/>
    <w:rsid w:val="00BA027A"/>
    <w:rsid w:val="00BB0AB1"/>
    <w:rsid w:val="00BB799F"/>
    <w:rsid w:val="00BD0911"/>
    <w:rsid w:val="00BE084F"/>
    <w:rsid w:val="00BE2EF4"/>
    <w:rsid w:val="00BE57DB"/>
    <w:rsid w:val="00BE6A4A"/>
    <w:rsid w:val="00BF6891"/>
    <w:rsid w:val="00C100F0"/>
    <w:rsid w:val="00C20A66"/>
    <w:rsid w:val="00C21A3D"/>
    <w:rsid w:val="00C23E00"/>
    <w:rsid w:val="00C30D19"/>
    <w:rsid w:val="00C36834"/>
    <w:rsid w:val="00C53442"/>
    <w:rsid w:val="00C60611"/>
    <w:rsid w:val="00C6062A"/>
    <w:rsid w:val="00C74B9A"/>
    <w:rsid w:val="00C7536B"/>
    <w:rsid w:val="00C8710F"/>
    <w:rsid w:val="00C9563A"/>
    <w:rsid w:val="00CB0E7C"/>
    <w:rsid w:val="00CB36C3"/>
    <w:rsid w:val="00CC4D2C"/>
    <w:rsid w:val="00CC74FF"/>
    <w:rsid w:val="00CD17EE"/>
    <w:rsid w:val="00CD3082"/>
    <w:rsid w:val="00CD6A65"/>
    <w:rsid w:val="00CF2AF4"/>
    <w:rsid w:val="00CF4AB9"/>
    <w:rsid w:val="00CF7D54"/>
    <w:rsid w:val="00D000B4"/>
    <w:rsid w:val="00D03E60"/>
    <w:rsid w:val="00D12C39"/>
    <w:rsid w:val="00D14C7D"/>
    <w:rsid w:val="00D310B7"/>
    <w:rsid w:val="00D312CE"/>
    <w:rsid w:val="00D31B42"/>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33E9"/>
    <w:rsid w:val="00E02576"/>
    <w:rsid w:val="00E03FD4"/>
    <w:rsid w:val="00E05A93"/>
    <w:rsid w:val="00E07857"/>
    <w:rsid w:val="00E145F6"/>
    <w:rsid w:val="00E159C3"/>
    <w:rsid w:val="00E311C7"/>
    <w:rsid w:val="00E35544"/>
    <w:rsid w:val="00E37D98"/>
    <w:rsid w:val="00E43925"/>
    <w:rsid w:val="00E54954"/>
    <w:rsid w:val="00E875D5"/>
    <w:rsid w:val="00E90D89"/>
    <w:rsid w:val="00E92298"/>
    <w:rsid w:val="00E945DC"/>
    <w:rsid w:val="00E96742"/>
    <w:rsid w:val="00EA5623"/>
    <w:rsid w:val="00EA7DA4"/>
    <w:rsid w:val="00ED0AB9"/>
    <w:rsid w:val="00ED1BFD"/>
    <w:rsid w:val="00ED2B06"/>
    <w:rsid w:val="00ED2E98"/>
    <w:rsid w:val="00ED6F34"/>
    <w:rsid w:val="00EE59B4"/>
    <w:rsid w:val="00EF0178"/>
    <w:rsid w:val="00EF4592"/>
    <w:rsid w:val="00EF6189"/>
    <w:rsid w:val="00EF6FC4"/>
    <w:rsid w:val="00F076B4"/>
    <w:rsid w:val="00F135ED"/>
    <w:rsid w:val="00F158F8"/>
    <w:rsid w:val="00F15EB9"/>
    <w:rsid w:val="00F30CBF"/>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55351053">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7241602">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6B52-A243-4995-B7BA-A3ECD790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2016-08-08T19:47:00Z</cp:lastPrinted>
  <dcterms:created xsi:type="dcterms:W3CDTF">2017-04-07T19:34:00Z</dcterms:created>
  <dcterms:modified xsi:type="dcterms:W3CDTF">2017-04-07T20:47:00Z</dcterms:modified>
</cp:coreProperties>
</file>